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D7624" w14:textId="77777777" w:rsidR="00070901" w:rsidRDefault="00070901" w:rsidP="00070901">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05CA3C8A" w14:textId="77777777" w:rsidR="00070901" w:rsidRDefault="00070901" w:rsidP="00070901">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3A813E8B" w14:textId="77777777" w:rsidR="00070901" w:rsidRDefault="00070901" w:rsidP="00070901">
      <w:pPr>
        <w:widowControl w:val="0"/>
        <w:bidi/>
        <w:spacing w:after="240"/>
        <w:jc w:val="center"/>
        <w:rPr>
          <w:rFonts w:cs="B Mitra" w:hint="cs"/>
          <w:b/>
          <w:bCs/>
          <w:sz w:val="32"/>
          <w:szCs w:val="32"/>
          <w:rtl/>
          <w:lang w:bidi="fa-IR"/>
        </w:rPr>
      </w:pPr>
      <w:r>
        <w:rPr>
          <w:rFonts w:cs="B Mitra" w:hint="cs"/>
          <w:b/>
          <w:bCs/>
          <w:sz w:val="32"/>
          <w:szCs w:val="32"/>
          <w:rtl/>
          <w:lang w:bidi="fa-IR"/>
        </w:rPr>
        <w:t>جلسه 648</w:t>
      </w:r>
    </w:p>
    <w:p w14:paraId="0B492E1F" w14:textId="77777777" w:rsidR="00070901" w:rsidRDefault="00070901" w:rsidP="00070901">
      <w:pPr>
        <w:pStyle w:val="NormalWeb"/>
        <w:widowControl w:val="0"/>
        <w:bidi/>
        <w:spacing w:before="0" w:beforeAutospacing="0" w:after="0" w:afterAutospacing="0" w:line="252" w:lineRule="auto"/>
        <w:ind w:firstLine="284"/>
        <w:jc w:val="both"/>
        <w:rPr>
          <w:rFonts w:ascii="Traditional Arabic" w:hAnsi="Traditional Arabic" w:cs="Abz-2 (Badr)" w:hint="cs"/>
          <w:color w:val="000000"/>
          <w:sz w:val="28"/>
          <w:szCs w:val="28"/>
          <w:rtl/>
          <w:lang w:bidi="fa-IR"/>
        </w:rPr>
      </w:pPr>
      <w:r>
        <w:rPr>
          <w:rFonts w:ascii="Traditional Arabic" w:hAnsi="Traditional Arabic" w:cs="Abz-2 (Badr)" w:hint="cs"/>
          <w:color w:val="000000"/>
          <w:sz w:val="28"/>
          <w:szCs w:val="28"/>
          <w:rtl/>
          <w:lang w:bidi="fa-IR"/>
        </w:rPr>
        <w:t>جلسه قبل اشکالات شهيد ثانی و صاحب رياض بر مدعای علامه در قواعد مبنی بر اين که در صورت شرط عدم ضمان توسط پدر، مهر بر عهده او نخواهد بود ولو اين که مولی عليه فقير باشد، مطرح شد</w:t>
      </w:r>
      <w:r>
        <w:rPr>
          <w:rFonts w:ascii="Traditional Arabic" w:hAnsi="Traditional Arabic" w:cs="Abz-2 (Badr)"/>
          <w:color w:val="000000"/>
          <w:sz w:val="28"/>
          <w:szCs w:val="28"/>
          <w:lang w:bidi="fa-IR"/>
        </w:rPr>
        <w:t>.</w:t>
      </w:r>
    </w:p>
    <w:p w14:paraId="117B03A7" w14:textId="77777777" w:rsidR="00070901" w:rsidRDefault="00070901" w:rsidP="00070901">
      <w:pPr>
        <w:pStyle w:val="NormalWeb"/>
        <w:widowControl w:val="0"/>
        <w:bidi/>
        <w:spacing w:before="0" w:beforeAutospacing="0" w:after="0" w:afterAutospacing="0" w:line="252" w:lineRule="auto"/>
        <w:ind w:firstLine="284"/>
        <w:jc w:val="both"/>
        <w:rPr>
          <w:rFonts w:ascii="Traditional Arabic" w:hAnsi="Traditional Arabic" w:cs="Abz-2 (Badr)" w:hint="cs"/>
          <w:color w:val="000000"/>
          <w:sz w:val="28"/>
          <w:szCs w:val="28"/>
          <w:rtl/>
          <w:lang w:bidi="fa-IR"/>
        </w:rPr>
      </w:pPr>
      <w:r>
        <w:rPr>
          <w:rFonts w:ascii="Traditional Arabic" w:hAnsi="Traditional Arabic" w:cs="Abz-2 (Badr)" w:hint="cs"/>
          <w:color w:val="000000"/>
          <w:sz w:val="28"/>
          <w:szCs w:val="28"/>
          <w:rtl/>
          <w:lang w:bidi="fa-IR"/>
        </w:rPr>
        <w:t>اما پاسخ اشکالات مذکور اين است که اولاً: همان گونه که گفتيم و در نهاية المرام نيز به آن تصريح شده است</w:t>
      </w:r>
      <w:r>
        <w:rPr>
          <w:rFonts w:ascii="Traditional Arabic" w:hAnsi="Traditional Arabic" w:cs="Abz-2 (Badr)"/>
          <w:color w:val="000000"/>
          <w:sz w:val="28"/>
          <w:szCs w:val="28"/>
          <w:vertAlign w:val="superscript"/>
          <w:rtl/>
          <w:lang w:bidi="fa-IR"/>
        </w:rPr>
        <w:footnoteReference w:id="1"/>
      </w:r>
      <w:r>
        <w:rPr>
          <w:rFonts w:ascii="Traditional Arabic" w:hAnsi="Traditional Arabic" w:cs="Abz-2 (Badr)" w:hint="cs"/>
          <w:color w:val="000000"/>
          <w:sz w:val="28"/>
          <w:szCs w:val="28"/>
          <w:rtl/>
          <w:lang w:bidi="fa-IR"/>
        </w:rPr>
        <w:t>، نصوص مذکور دارای اطلاقی نيستند که شامل موردی گردد که پدر از ضمان برائت جسته است، بنابر اين عموم ادله لزوم وفای به شروط معارضی نخواهد داشت.</w:t>
      </w:r>
    </w:p>
    <w:p w14:paraId="3747CD79" w14:textId="77777777" w:rsidR="00070901" w:rsidRDefault="00070901" w:rsidP="00070901">
      <w:pPr>
        <w:pStyle w:val="NormalWeb"/>
        <w:widowControl w:val="0"/>
        <w:bidi/>
        <w:spacing w:before="0" w:beforeAutospacing="0" w:after="0" w:afterAutospacing="0" w:line="252" w:lineRule="auto"/>
        <w:ind w:firstLine="284"/>
        <w:jc w:val="both"/>
        <w:rPr>
          <w:rFonts w:ascii="Traditional Arabic" w:hAnsi="Traditional Arabic" w:cs="Abz-2 (Badr)" w:hint="cs"/>
          <w:color w:val="000000"/>
          <w:sz w:val="28"/>
          <w:szCs w:val="28"/>
          <w:rtl/>
          <w:lang w:bidi="fa-IR"/>
        </w:rPr>
      </w:pPr>
      <w:r>
        <w:rPr>
          <w:rFonts w:ascii="Traditional Arabic" w:hAnsi="Traditional Arabic" w:cs="Abz-2 (Badr)" w:hint="cs"/>
          <w:color w:val="000000"/>
          <w:sz w:val="28"/>
          <w:szCs w:val="28"/>
          <w:rtl/>
          <w:lang w:bidi="fa-IR"/>
        </w:rPr>
        <w:t>و ثانياً: صحت نکاح ولی برای صغير منوط بر وجود مصلحت است و مجرد عدم مفسده در آن کفايت نمی</w:t>
      </w:r>
      <w:r>
        <w:rPr>
          <w:rFonts w:ascii="Traditional Arabic" w:hAnsi="Traditional Arabic" w:cs="Abz-2 (Badr)" w:hint="cs"/>
          <w:color w:val="000000"/>
          <w:sz w:val="28"/>
          <w:szCs w:val="28"/>
          <w:rtl/>
          <w:lang w:bidi="fa-IR"/>
        </w:rPr>
        <w:softHyphen/>
        <w:t>کند.</w:t>
      </w:r>
    </w:p>
    <w:p w14:paraId="58A27073" w14:textId="77777777" w:rsidR="00070901" w:rsidRDefault="00070901" w:rsidP="00070901">
      <w:pPr>
        <w:pStyle w:val="NormalWeb"/>
        <w:widowControl w:val="0"/>
        <w:bidi/>
        <w:spacing w:before="0" w:beforeAutospacing="0" w:after="0" w:afterAutospacing="0" w:line="252" w:lineRule="auto"/>
        <w:ind w:firstLine="284"/>
        <w:jc w:val="both"/>
        <w:rPr>
          <w:rFonts w:ascii="Traditional Arabic" w:hAnsi="Traditional Arabic" w:cs="Abz-2 (Badr)" w:hint="cs"/>
          <w:color w:val="000000"/>
          <w:sz w:val="28"/>
          <w:szCs w:val="28"/>
          <w:rtl/>
          <w:lang w:bidi="fa-IR"/>
        </w:rPr>
      </w:pPr>
      <w:r>
        <w:rPr>
          <w:rFonts w:ascii="Traditional Arabic" w:hAnsi="Traditional Arabic" w:cs="Abz-2 (Badr)" w:hint="cs"/>
          <w:color w:val="000000"/>
          <w:sz w:val="28"/>
          <w:szCs w:val="28"/>
          <w:rtl/>
          <w:lang w:bidi="fa-IR"/>
        </w:rPr>
        <w:t>و ثالثاً: وقتی که فرض می</w:t>
      </w:r>
      <w:r>
        <w:rPr>
          <w:rFonts w:ascii="Traditional Arabic" w:hAnsi="Traditional Arabic" w:cs="Abz-2 (Badr)" w:hint="cs"/>
          <w:color w:val="000000"/>
          <w:sz w:val="28"/>
          <w:szCs w:val="28"/>
          <w:rtl/>
          <w:lang w:bidi="fa-IR"/>
        </w:rPr>
        <w:softHyphen/>
        <w:t>شود که نکاح به مصلحت صغر بوده و يا برای او فساد ندارد، با در نظر گرفتن جميع شرائط آن از جمله اين که مهر المسمی به عهده صغير خواهد آمد، چنين حکمی می</w:t>
      </w:r>
      <w:r>
        <w:rPr>
          <w:rFonts w:ascii="Traditional Arabic" w:hAnsi="Traditional Arabic" w:cs="Abz-2 (Badr)" w:hint="cs"/>
          <w:color w:val="000000"/>
          <w:sz w:val="28"/>
          <w:szCs w:val="28"/>
          <w:rtl/>
          <w:lang w:bidi="fa-IR"/>
        </w:rPr>
        <w:softHyphen/>
        <w:t>شود.</w:t>
      </w:r>
    </w:p>
    <w:p w14:paraId="6AC0CF48" w14:textId="77777777" w:rsidR="00070901" w:rsidRDefault="00070901" w:rsidP="00070901">
      <w:pPr>
        <w:pStyle w:val="NormalWeb"/>
        <w:widowControl w:val="0"/>
        <w:bidi/>
        <w:spacing w:before="0" w:beforeAutospacing="0" w:after="0" w:afterAutospacing="0" w:line="252" w:lineRule="auto"/>
        <w:ind w:firstLine="284"/>
        <w:jc w:val="both"/>
        <w:rPr>
          <w:rFonts w:ascii="Traditional Arabic" w:hAnsi="Traditional Arabic" w:cs="Abz-2 (Badr)" w:hint="cs"/>
          <w:color w:val="000000"/>
          <w:sz w:val="28"/>
          <w:szCs w:val="28"/>
          <w:rtl/>
          <w:lang w:bidi="fa-IR"/>
        </w:rPr>
      </w:pPr>
      <w:r>
        <w:rPr>
          <w:rFonts w:ascii="Traditional Arabic" w:hAnsi="Traditional Arabic" w:cs="Abz-2 (Badr)" w:hint="cs"/>
          <w:color w:val="000000"/>
          <w:sz w:val="28"/>
          <w:szCs w:val="28"/>
          <w:rtl/>
          <w:lang w:bidi="fa-IR"/>
        </w:rPr>
        <w:t xml:space="preserve"> بلکه می</w:t>
      </w:r>
      <w:r>
        <w:rPr>
          <w:rFonts w:ascii="Traditional Arabic" w:hAnsi="Traditional Arabic" w:cs="Abz-2 (Badr)" w:hint="cs"/>
          <w:color w:val="000000"/>
          <w:sz w:val="28"/>
          <w:szCs w:val="28"/>
          <w:rtl/>
          <w:lang w:bidi="fa-IR"/>
        </w:rPr>
        <w:softHyphen/>
        <w:t>توان به مانند صاحب جواهر</w:t>
      </w:r>
      <w:r>
        <w:rPr>
          <w:rFonts w:ascii="Traditional Arabic" w:hAnsi="Traditional Arabic" w:cs="Abz-2 (Badr)"/>
          <w:color w:val="000000"/>
          <w:sz w:val="28"/>
          <w:szCs w:val="28"/>
          <w:vertAlign w:val="superscript"/>
          <w:rtl/>
          <w:lang w:bidi="fa-IR"/>
        </w:rPr>
        <w:footnoteReference w:id="2"/>
      </w:r>
      <w:r>
        <w:rPr>
          <w:rFonts w:ascii="Traditional Arabic" w:hAnsi="Traditional Arabic" w:cs="Abz-2 (Badr)" w:hint="cs"/>
          <w:color w:val="000000"/>
          <w:sz w:val="28"/>
          <w:szCs w:val="28"/>
          <w:rtl/>
          <w:lang w:bidi="fa-IR"/>
        </w:rPr>
        <w:t xml:space="preserve"> ادعا کرد که در موردی که پدر صراحتاً از ضمان تبری جسته و زوجه نيز آن را پذيرفته باشد، مطلقاً ضمانی بر عهده پدر نخواهد بود، چه زوجه می</w:t>
      </w:r>
      <w:r>
        <w:rPr>
          <w:rFonts w:ascii="Traditional Arabic" w:hAnsi="Traditional Arabic" w:cs="Abz-2 (Badr)" w:hint="cs"/>
          <w:color w:val="000000"/>
          <w:sz w:val="28"/>
          <w:szCs w:val="28"/>
          <w:rtl/>
          <w:lang w:bidi="fa-IR"/>
        </w:rPr>
        <w:softHyphen/>
        <w:t>دانسته که صغير مال ندارد و چه نمی</w:t>
      </w:r>
      <w:r>
        <w:rPr>
          <w:rFonts w:ascii="Traditional Arabic" w:hAnsi="Traditional Arabic" w:cs="Abz-2 (Badr)" w:hint="cs"/>
          <w:color w:val="000000"/>
          <w:sz w:val="28"/>
          <w:szCs w:val="28"/>
          <w:rtl/>
          <w:lang w:bidi="fa-IR"/>
        </w:rPr>
        <w:softHyphen/>
        <w:t>دانسته، مگر اين که اثبات کند که رضايت وی به عدم ضمان پدر مقيّد به اين بوده که زوج خود دارای مال باشد.</w:t>
      </w:r>
    </w:p>
    <w:p w14:paraId="01DCDF64" w14:textId="77777777" w:rsidR="00070901" w:rsidRDefault="00070901" w:rsidP="00070901">
      <w:pPr>
        <w:pStyle w:val="NormalWeb"/>
        <w:widowControl w:val="0"/>
        <w:bidi/>
        <w:spacing w:before="0" w:beforeAutospacing="0" w:after="0" w:afterAutospacing="0" w:line="252" w:lineRule="auto"/>
        <w:ind w:firstLine="284"/>
        <w:jc w:val="both"/>
        <w:rPr>
          <w:rFonts w:ascii="Traditional Arabic" w:hAnsi="Traditional Arabic" w:cs="Abz-2 (Badr)" w:hint="cs"/>
          <w:color w:val="000000"/>
          <w:sz w:val="28"/>
          <w:szCs w:val="28"/>
          <w:rtl/>
          <w:lang w:bidi="fa-IR"/>
        </w:rPr>
      </w:pPr>
      <w:r>
        <w:rPr>
          <w:rFonts w:ascii="Traditional Arabic" w:hAnsi="Traditional Arabic" w:cs="Abz-2 (Badr)" w:hint="cs"/>
          <w:color w:val="000000"/>
          <w:sz w:val="28"/>
          <w:szCs w:val="28"/>
          <w:rtl/>
          <w:lang w:bidi="fa-IR"/>
        </w:rPr>
        <w:t>و عجيب است که کاشف اللثام در اين فرض فرموده است: «إن لم تعلم بالإعسار فحكم الضمان أيضا كذلك، لكنّها تختار في الفسخ على قول.</w:t>
      </w:r>
    </w:p>
    <w:p w14:paraId="1172B7D4" w14:textId="77777777" w:rsidR="00070901" w:rsidRDefault="00070901" w:rsidP="00070901">
      <w:pPr>
        <w:pStyle w:val="NormalWeb"/>
        <w:widowControl w:val="0"/>
        <w:bidi/>
        <w:spacing w:before="0" w:beforeAutospacing="0" w:after="0" w:afterAutospacing="0" w:line="252" w:lineRule="auto"/>
        <w:ind w:firstLine="284"/>
        <w:jc w:val="both"/>
        <w:rPr>
          <w:rFonts w:ascii="Traditional Arabic" w:hAnsi="Traditional Arabic" w:cs="Abz-2 (Badr)" w:hint="cs"/>
          <w:color w:val="000000"/>
          <w:sz w:val="28"/>
          <w:szCs w:val="28"/>
          <w:rtl/>
          <w:lang w:bidi="fa-IR"/>
        </w:rPr>
      </w:pPr>
      <w:r>
        <w:rPr>
          <w:rFonts w:ascii="Traditional Arabic" w:hAnsi="Traditional Arabic" w:cs="Abz-2 (Badr)" w:hint="cs"/>
          <w:color w:val="000000"/>
          <w:sz w:val="28"/>
          <w:szCs w:val="28"/>
          <w:rtl/>
          <w:lang w:bidi="fa-IR"/>
        </w:rPr>
        <w:t xml:space="preserve">ويحتمل أن لا يكون كذلك، بناءً على أنّها إذا لم تعلم بالإعسار فلعلّها تظنّ‌ الإيسار، وأنّ‌ التبرّؤ تبرّؤ ممّا ليس عليه من </w:t>
      </w:r>
      <w:r>
        <w:rPr>
          <w:rFonts w:ascii="Traditional Arabic" w:hAnsi="Traditional Arabic" w:cs="Abz-2 (Badr)" w:hint="cs"/>
          <w:color w:val="000000"/>
          <w:sz w:val="28"/>
          <w:szCs w:val="28"/>
          <w:rtl/>
          <w:lang w:bidi="fa-IR"/>
        </w:rPr>
        <w:lastRenderedPageBreak/>
        <w:t>الضمان فلذلك رضيت به، ولو كانت علمت بأنّ‌ عليه الضمان لم ترض بالتبرّؤ منه.»</w:t>
      </w:r>
      <w:r>
        <w:rPr>
          <w:rFonts w:ascii="Traditional Arabic" w:hAnsi="Traditional Arabic" w:cs="Abz-2 (Badr)"/>
          <w:color w:val="000000"/>
          <w:sz w:val="28"/>
          <w:szCs w:val="28"/>
          <w:vertAlign w:val="superscript"/>
          <w:rtl/>
          <w:lang w:bidi="fa-IR"/>
        </w:rPr>
        <w:footnoteReference w:id="3"/>
      </w:r>
    </w:p>
    <w:p w14:paraId="7902F1D8" w14:textId="77777777" w:rsidR="00070901" w:rsidRDefault="00070901" w:rsidP="00070901">
      <w:pPr>
        <w:pStyle w:val="NormalWeb"/>
        <w:widowControl w:val="0"/>
        <w:bidi/>
        <w:spacing w:before="0" w:beforeAutospacing="0" w:after="0" w:afterAutospacing="0" w:line="252" w:lineRule="auto"/>
        <w:ind w:firstLine="284"/>
        <w:jc w:val="both"/>
        <w:rPr>
          <w:rFonts w:ascii="Traditional Arabic" w:hAnsi="Traditional Arabic" w:cs="Abz-2 (Badr)" w:hint="cs"/>
          <w:color w:val="000000"/>
          <w:sz w:val="28"/>
          <w:szCs w:val="28"/>
          <w:rtl/>
          <w:lang w:bidi="fa-IR"/>
        </w:rPr>
      </w:pPr>
      <w:r>
        <w:rPr>
          <w:rFonts w:ascii="Traditional Arabic" w:hAnsi="Traditional Arabic" w:cs="Abz-2 (Badr)" w:hint="cs"/>
          <w:color w:val="000000"/>
          <w:sz w:val="28"/>
          <w:szCs w:val="28"/>
          <w:rtl/>
          <w:lang w:bidi="fa-IR"/>
        </w:rPr>
        <w:t>وجه اشکال کلام ايشان نيز از آنچه که گفتيم معلوم می</w:t>
      </w:r>
      <w:r>
        <w:rPr>
          <w:rFonts w:ascii="Traditional Arabic" w:hAnsi="Traditional Arabic" w:cs="Abz-2 (Badr)" w:hint="cs"/>
          <w:color w:val="000000"/>
          <w:sz w:val="28"/>
          <w:szCs w:val="28"/>
          <w:rtl/>
          <w:lang w:bidi="fa-IR"/>
        </w:rPr>
        <w:softHyphen/>
        <w:t>شود، زيرا مجرّد اين ادعا که اگر زن می</w:t>
      </w:r>
      <w:r>
        <w:rPr>
          <w:rFonts w:ascii="Traditional Arabic" w:hAnsi="Traditional Arabic" w:cs="Abz-2 (Badr)" w:hint="cs"/>
          <w:color w:val="000000"/>
          <w:sz w:val="28"/>
          <w:szCs w:val="28"/>
          <w:rtl/>
          <w:lang w:bidi="fa-IR"/>
        </w:rPr>
        <w:softHyphen/>
        <w:t>دانست که زوج فقير است، راضی به عدم ضمان ولی نمی</w:t>
      </w:r>
      <w:r>
        <w:rPr>
          <w:rFonts w:ascii="Traditional Arabic" w:hAnsi="Traditional Arabic" w:cs="Abz-2 (Badr)" w:hint="cs"/>
          <w:color w:val="000000"/>
          <w:sz w:val="28"/>
          <w:szCs w:val="28"/>
          <w:rtl/>
          <w:lang w:bidi="fa-IR"/>
        </w:rPr>
        <w:softHyphen/>
        <w:t>شود، مادامی که اثبات نشود، مسموع نيست.</w:t>
      </w:r>
    </w:p>
    <w:p w14:paraId="0104D44C" w14:textId="77777777" w:rsidR="00070901" w:rsidRDefault="00070901" w:rsidP="00070901">
      <w:pPr>
        <w:pStyle w:val="NormalWeb"/>
        <w:widowControl w:val="0"/>
        <w:bidi/>
        <w:spacing w:before="0" w:beforeAutospacing="0" w:after="0" w:afterAutospacing="0" w:line="256" w:lineRule="auto"/>
        <w:ind w:firstLine="284"/>
        <w:jc w:val="both"/>
        <w:rPr>
          <w:rFonts w:ascii="Traditional Arabic" w:hAnsi="Traditional Arabic" w:cs="Abz-2 (Badr)" w:hint="cs"/>
          <w:color w:val="000000"/>
          <w:spacing w:val="-4"/>
          <w:sz w:val="28"/>
          <w:szCs w:val="28"/>
          <w:rtl/>
          <w:lang w:bidi="fa-IR"/>
        </w:rPr>
      </w:pPr>
      <w:r>
        <w:rPr>
          <w:rFonts w:ascii="Traditional Arabic" w:hAnsi="Traditional Arabic" w:cs="Abz-2 (Badr)" w:hint="cs"/>
          <w:color w:val="000000"/>
          <w:spacing w:val="-4"/>
          <w:sz w:val="28"/>
          <w:szCs w:val="28"/>
          <w:rtl/>
          <w:lang w:bidi="fa-IR"/>
        </w:rPr>
        <w:t>مضافاً بر اين که حق فسخ زوجه برای نکاح در فرضی که قائل به عدم ضمان پدر شويم، هيچ وجهی ندارد، زيرا اگر رضايت زوجه به اين شرط مقيّد به تمکن زوج نبوده باشد، شرط صحيح بوده و لزوم وفاء دارد و دليلی برای فسخ عقد وجود ندارد، و اگر هم مقيّد بوده باشد، حداکثر می</w:t>
      </w:r>
      <w:r>
        <w:rPr>
          <w:rFonts w:ascii="Traditional Arabic" w:hAnsi="Traditional Arabic" w:cs="Abz-2 (Badr)" w:hint="cs"/>
          <w:color w:val="000000"/>
          <w:spacing w:val="-4"/>
          <w:sz w:val="28"/>
          <w:szCs w:val="28"/>
          <w:rtl/>
          <w:lang w:bidi="fa-IR"/>
        </w:rPr>
        <w:softHyphen/>
        <w:t>توان قائل به اين شد که شرط کأن لم يکن است و وجهی برای جواز فسخ عقد وجود ندارد.</w:t>
      </w:r>
    </w:p>
    <w:p w14:paraId="31511F95" w14:textId="77777777" w:rsidR="00070901" w:rsidRDefault="00070901" w:rsidP="00070901">
      <w:pPr>
        <w:pStyle w:val="NormalWeb"/>
        <w:widowControl w:val="0"/>
        <w:bidi/>
        <w:spacing w:before="0" w:beforeAutospacing="0" w:after="0" w:afterAutospacing="0" w:line="256" w:lineRule="auto"/>
        <w:ind w:firstLine="284"/>
        <w:jc w:val="both"/>
        <w:rPr>
          <w:rFonts w:ascii="Traditional Arabic" w:hAnsi="Traditional Arabic" w:cs="Abz-2 (Badr)" w:hint="cs"/>
          <w:color w:val="000000"/>
          <w:sz w:val="28"/>
          <w:szCs w:val="28"/>
          <w:rtl/>
          <w:lang w:bidi="fa-IR"/>
        </w:rPr>
      </w:pPr>
      <w:r>
        <w:rPr>
          <w:rFonts w:ascii="Traditional Arabic" w:hAnsi="Traditional Arabic" w:cs="Abz-2 (Badr)" w:hint="cs"/>
          <w:color w:val="000000"/>
          <w:sz w:val="28"/>
          <w:szCs w:val="28"/>
          <w:rtl/>
          <w:lang w:bidi="fa-IR"/>
        </w:rPr>
        <w:t>البته چنانچه به شرط مذکور تصريح نشده باشد و فقط مبتنی بر ارتکاز عرفی باشد، در اين صورت معلوم است که علم زوجه به فقر زوج در وجود چنين ارتکازی در نزد عرف، مدخليت دارد.</w:t>
      </w:r>
    </w:p>
    <w:p w14:paraId="103564E9" w14:textId="77777777" w:rsidR="00070901" w:rsidRDefault="00070901" w:rsidP="00070901">
      <w:pPr>
        <w:pStyle w:val="NormalWeb"/>
        <w:widowControl w:val="0"/>
        <w:bidi/>
        <w:spacing w:before="0" w:beforeAutospacing="0" w:after="0" w:afterAutospacing="0" w:line="256" w:lineRule="auto"/>
        <w:ind w:firstLine="284"/>
        <w:jc w:val="both"/>
        <w:rPr>
          <w:rFonts w:cs="Noor_Nazli" w:hint="cs"/>
          <w:sz w:val="36"/>
          <w:szCs w:val="36"/>
          <w:rtl/>
          <w:lang w:bidi="fa-IR"/>
        </w:rPr>
      </w:pPr>
      <w:r>
        <w:rPr>
          <w:rFonts w:ascii="Traditional Arabic" w:hAnsi="Traditional Arabic" w:cs="Abz-2 (Badr)" w:hint="cs"/>
          <w:color w:val="000000"/>
          <w:sz w:val="28"/>
          <w:szCs w:val="28"/>
          <w:rtl/>
          <w:lang w:bidi="fa-IR"/>
        </w:rPr>
        <w:t>بنابر اين حق در اين مسأله با علامه در تذکره است که فرموده است: «والوجه عندي أن نقول: المهر إن كان عيناً من مال الطفل، فلا ضمان. وإن كان ديناً، فإن كان الابن موسراً، فلا ضمان أيضاً إلا أن يصرّح بالضمان. وإن كان معسراً فإمّا أن يضمن الأب فيتعلّق به المهر قطعاً، أو يصرّح بنفي الضمان فلا ضمان، أو يطلق فيضمن أيضاً، للروايات الصحيحة في قولهم(ع) «ضمن أو لم يضمن»، ويحمل قوله(ع): «أو لم يضمن» على عدم اشتراط الضمان، لا على اشتراط عدمه.»</w:t>
      </w:r>
      <w:r>
        <w:rPr>
          <w:rFonts w:ascii="Traditional Arabic" w:hAnsi="Traditional Arabic" w:cs="Abz-2 (Badr)"/>
          <w:color w:val="000000"/>
          <w:sz w:val="28"/>
          <w:szCs w:val="28"/>
          <w:vertAlign w:val="superscript"/>
          <w:rtl/>
          <w:lang w:bidi="fa-IR"/>
        </w:rPr>
        <w:footnoteReference w:id="4"/>
      </w:r>
    </w:p>
    <w:p w14:paraId="6B6CEC16" w14:textId="77777777" w:rsidR="00070901" w:rsidRDefault="00070901" w:rsidP="00070901">
      <w:pPr>
        <w:pStyle w:val="NormalWeb"/>
        <w:widowControl w:val="0"/>
        <w:bidi/>
        <w:spacing w:before="0" w:beforeAutospacing="0" w:after="0" w:afterAutospacing="0" w:line="244" w:lineRule="auto"/>
        <w:ind w:firstLine="284"/>
        <w:jc w:val="both"/>
        <w:rPr>
          <w:rFonts w:cs="Noor_Nazli" w:hint="cs"/>
          <w:sz w:val="36"/>
          <w:szCs w:val="36"/>
          <w:rtl/>
          <w:lang w:bidi="fa-IR"/>
        </w:rPr>
      </w:pPr>
      <w:r>
        <w:rPr>
          <w:rFonts w:ascii="Traditional Arabic" w:hAnsi="Traditional Arabic" w:cs="Abz-2 (Badr)" w:hint="cs"/>
          <w:color w:val="000000"/>
          <w:sz w:val="28"/>
          <w:szCs w:val="28"/>
          <w:rtl/>
          <w:lang w:bidi="fa-IR"/>
        </w:rPr>
        <w:t>اما چنانچه صبی فقير نباشد و از خود مالی داشته باشد اما به اندازه</w:t>
      </w:r>
      <w:r>
        <w:rPr>
          <w:rFonts w:ascii="Traditional Arabic" w:hAnsi="Traditional Arabic" w:cs="Abz-2 (Badr)" w:hint="cs"/>
          <w:color w:val="000000"/>
          <w:sz w:val="28"/>
          <w:szCs w:val="28"/>
          <w:rtl/>
          <w:lang w:bidi="fa-IR"/>
        </w:rPr>
        <w:softHyphen/>
        <w:t>ای نباشد که بتواند با آن مهر را ادا نمايد، علامه در قواعد در خصوص اين فرض می</w:t>
      </w:r>
      <w:r>
        <w:rPr>
          <w:rFonts w:ascii="Traditional Arabic" w:hAnsi="Traditional Arabic" w:cs="Abz-2 (Badr)" w:hint="cs"/>
          <w:color w:val="000000"/>
          <w:sz w:val="28"/>
          <w:szCs w:val="28"/>
          <w:rtl/>
          <w:lang w:bidi="fa-IR"/>
        </w:rPr>
        <w:softHyphen/>
        <w:t>فرمايد: «لو كان الولد معسراً بالبعض، ضمنه الأب خاصّة.»</w:t>
      </w:r>
      <w:r>
        <w:rPr>
          <w:rFonts w:ascii="Traditional Arabic" w:hAnsi="Traditional Arabic" w:cs="Abz-2 (Badr)"/>
          <w:color w:val="000000"/>
          <w:sz w:val="28"/>
          <w:szCs w:val="28"/>
          <w:vertAlign w:val="superscript"/>
          <w:rtl/>
          <w:lang w:bidi="fa-IR"/>
        </w:rPr>
        <w:footnoteReference w:id="5"/>
      </w:r>
    </w:p>
    <w:p w14:paraId="4CA9FB58" w14:textId="77777777" w:rsidR="00070901" w:rsidRDefault="00070901" w:rsidP="00070901">
      <w:pPr>
        <w:pStyle w:val="NormalWeb"/>
        <w:widowControl w:val="0"/>
        <w:bidi/>
        <w:spacing w:before="0" w:beforeAutospacing="0" w:after="0" w:afterAutospacing="0" w:line="244" w:lineRule="auto"/>
        <w:ind w:firstLine="284"/>
        <w:jc w:val="both"/>
        <w:rPr>
          <w:rFonts w:ascii="Traditional Arabic" w:hAnsi="Traditional Arabic" w:cs="Abz-2 (Badr)" w:hint="cs"/>
          <w:color w:val="000000"/>
          <w:sz w:val="28"/>
          <w:szCs w:val="28"/>
          <w:rtl/>
          <w:lang w:bidi="fa-IR"/>
        </w:rPr>
      </w:pPr>
      <w:r>
        <w:rPr>
          <w:rFonts w:ascii="Traditional Arabic" w:hAnsi="Traditional Arabic" w:cs="Abz-2 (Badr)" w:hint="cs"/>
          <w:color w:val="000000"/>
          <w:sz w:val="28"/>
          <w:szCs w:val="28"/>
          <w:rtl/>
          <w:lang w:bidi="fa-IR"/>
        </w:rPr>
        <w:t>ضمير در «ضمنه» در کلام ايشان بازگشت به «بعض» دارد که معنای کلام اين می</w:t>
      </w:r>
      <w:r>
        <w:rPr>
          <w:rFonts w:ascii="Traditional Arabic" w:hAnsi="Traditional Arabic" w:cs="Abz-2 (Badr)" w:hint="cs"/>
          <w:color w:val="000000"/>
          <w:sz w:val="28"/>
          <w:szCs w:val="28"/>
          <w:rtl/>
          <w:lang w:bidi="fa-IR"/>
        </w:rPr>
        <w:softHyphen/>
        <w:t>شود که پدر، فقط ضامن مقداری خواهد بود که مال فرزند از مقدار مهر کمتر است و مابقی مهر بر عهده فرزند می</w:t>
      </w:r>
      <w:r>
        <w:rPr>
          <w:rFonts w:ascii="Traditional Arabic" w:hAnsi="Traditional Arabic" w:cs="Abz-2 (Badr)" w:hint="cs"/>
          <w:color w:val="000000"/>
          <w:sz w:val="28"/>
          <w:szCs w:val="28"/>
          <w:rtl/>
          <w:lang w:bidi="fa-IR"/>
        </w:rPr>
        <w:softHyphen/>
        <w:t>باشد.</w:t>
      </w:r>
    </w:p>
    <w:p w14:paraId="301C3E0E" w14:textId="77777777" w:rsidR="00070901" w:rsidRDefault="00070901" w:rsidP="00070901">
      <w:pPr>
        <w:pStyle w:val="NormalWeb"/>
        <w:widowControl w:val="0"/>
        <w:bidi/>
        <w:spacing w:before="0" w:beforeAutospacing="0" w:after="0" w:afterAutospacing="0" w:line="244" w:lineRule="auto"/>
        <w:ind w:firstLine="284"/>
        <w:jc w:val="both"/>
        <w:rPr>
          <w:rFonts w:ascii="Traditional Arabic" w:hAnsi="Traditional Arabic" w:cs="Abz-2 (Badr)" w:hint="cs"/>
          <w:color w:val="000000"/>
          <w:sz w:val="28"/>
          <w:szCs w:val="28"/>
          <w:rtl/>
          <w:lang w:bidi="fa-IR"/>
        </w:rPr>
      </w:pPr>
      <w:r>
        <w:rPr>
          <w:rFonts w:ascii="Traditional Arabic" w:hAnsi="Traditional Arabic" w:cs="Abz-2 (Badr)" w:hint="cs"/>
          <w:color w:val="000000"/>
          <w:sz w:val="28"/>
          <w:szCs w:val="28"/>
          <w:rtl/>
          <w:lang w:bidi="fa-IR"/>
        </w:rPr>
        <w:t xml:space="preserve">شهيد ثاني نيز ضمن تأييد مدعای مذکور در خصوص اين که در احتساب مال داشتن يا نداشتن صبی، مستثنيات </w:t>
      </w:r>
      <w:r>
        <w:rPr>
          <w:rFonts w:ascii="Traditional Arabic" w:hAnsi="Traditional Arabic" w:cs="Abz-2 (Badr)" w:hint="cs"/>
          <w:color w:val="000000"/>
          <w:sz w:val="28"/>
          <w:szCs w:val="28"/>
          <w:rtl/>
          <w:lang w:bidi="fa-IR"/>
        </w:rPr>
        <w:lastRenderedPageBreak/>
        <w:t>دين آيا از اموال او استثنا می</w:t>
      </w:r>
      <w:r>
        <w:rPr>
          <w:rFonts w:ascii="Traditional Arabic" w:hAnsi="Traditional Arabic" w:cs="Abz-2 (Badr)" w:hint="cs"/>
          <w:color w:val="000000"/>
          <w:sz w:val="28"/>
          <w:szCs w:val="28"/>
          <w:rtl/>
          <w:lang w:bidi="fa-IR"/>
        </w:rPr>
        <w:softHyphen/>
        <w:t>شوند يا خير، می</w:t>
      </w:r>
      <w:r>
        <w:rPr>
          <w:rFonts w:ascii="Traditional Arabic" w:hAnsi="Traditional Arabic" w:cs="Abz-2 (Badr)" w:hint="cs"/>
          <w:color w:val="000000"/>
          <w:sz w:val="28"/>
          <w:szCs w:val="28"/>
          <w:rtl/>
          <w:lang w:bidi="fa-IR"/>
        </w:rPr>
        <w:softHyphen/>
        <w:t xml:space="preserve">فرمايد: «إطلاق النصوص والفتاوى يقتضي عدم الفرق في مال الصبيّ‌ بين كونه ممّا يصرف في الدين على تقديره وغيره، فيشمل ما لو كان له دار سكنى ودابّة ركوب ونحو ذلك. </w:t>
      </w:r>
    </w:p>
    <w:p w14:paraId="468565D1" w14:textId="77777777" w:rsidR="00070901" w:rsidRDefault="00070901" w:rsidP="00070901">
      <w:pPr>
        <w:pStyle w:val="NormalWeb"/>
        <w:widowControl w:val="0"/>
        <w:bidi/>
        <w:spacing w:before="0" w:beforeAutospacing="0" w:after="0" w:afterAutospacing="0" w:line="244" w:lineRule="auto"/>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ووجه الإطلاق أنّ الحكم بوجوب المهر في ذمّته حينئذٍ لا يقتضي صرف ماله المذكور في الدين، وإنّما تضمّن ثبوته في ذمّته على هذا الوجه، ويبقى الحكم بوفاء الدين من هذه الأشياء أمراً آخر.</w:t>
      </w:r>
    </w:p>
    <w:p w14:paraId="069FEEC0" w14:textId="77777777" w:rsidR="00070901" w:rsidRDefault="00070901" w:rsidP="00070901">
      <w:pPr>
        <w:pStyle w:val="NormalWeb"/>
        <w:widowControl w:val="0"/>
        <w:bidi/>
        <w:spacing w:before="0" w:beforeAutospacing="0" w:after="0" w:afterAutospacing="0" w:line="244" w:lineRule="auto"/>
        <w:ind w:firstLine="284"/>
        <w:jc w:val="both"/>
        <w:rPr>
          <w:rFonts w:ascii="Traditional Arabic" w:hAnsi="Traditional Arabic" w:cs="Abz-2 (Badr)" w:hint="cs"/>
          <w:color w:val="000000"/>
          <w:sz w:val="28"/>
          <w:szCs w:val="28"/>
          <w:rtl/>
          <w:lang w:bidi="fa-IR"/>
        </w:rPr>
      </w:pPr>
      <w:r>
        <w:rPr>
          <w:rFonts w:ascii="Traditional Arabic" w:hAnsi="Traditional Arabic" w:cs="Abz-2 (Badr)" w:hint="cs"/>
          <w:color w:val="000000"/>
          <w:spacing w:val="-6"/>
          <w:sz w:val="28"/>
          <w:szCs w:val="28"/>
          <w:rtl/>
          <w:lang w:bidi="fa-IR"/>
        </w:rPr>
        <w:t>ومقتضى القواعد الشرعيّة أن لا يوفّى منها وإن طلبته الزوجة، ويبقى في ذمّة الولد إلى أن يقدر على الوفاء جمعاً بين الأصلين.»</w:t>
      </w:r>
      <w:r>
        <w:rPr>
          <w:rFonts w:ascii="Traditional Arabic" w:hAnsi="Traditional Arabic" w:cs="Abz-2 (Badr)"/>
          <w:color w:val="000000"/>
          <w:sz w:val="28"/>
          <w:szCs w:val="28"/>
          <w:vertAlign w:val="superscript"/>
          <w:rtl/>
          <w:lang w:bidi="fa-IR"/>
        </w:rPr>
        <w:footnoteReference w:id="6"/>
      </w:r>
    </w:p>
    <w:p w14:paraId="4096FDD6" w14:textId="77777777" w:rsidR="00070901" w:rsidRDefault="00070901" w:rsidP="00070901">
      <w:pPr>
        <w:pStyle w:val="NormalWeb"/>
        <w:widowControl w:val="0"/>
        <w:bidi/>
        <w:spacing w:before="0" w:beforeAutospacing="0" w:after="0" w:afterAutospacing="0" w:line="244" w:lineRule="auto"/>
        <w:ind w:firstLine="284"/>
        <w:jc w:val="both"/>
        <w:rPr>
          <w:rFonts w:ascii="Traditional Arabic" w:hAnsi="Traditional Arabic" w:cs="Abz-2 (Badr)" w:hint="cs"/>
          <w:color w:val="000000"/>
          <w:sz w:val="28"/>
          <w:szCs w:val="28"/>
          <w:rtl/>
          <w:lang w:bidi="fa-IR"/>
        </w:rPr>
      </w:pPr>
      <w:r>
        <w:rPr>
          <w:rFonts w:ascii="Traditional Arabic" w:hAnsi="Traditional Arabic" w:cs="Abz-2 (Badr)" w:hint="cs"/>
          <w:color w:val="000000"/>
          <w:sz w:val="28"/>
          <w:szCs w:val="28"/>
          <w:rtl/>
          <w:lang w:bidi="fa-IR"/>
        </w:rPr>
        <w:t>ولی صاحب جواهر بر اين مدعا اشکالی دارد که جلسه بعد مطرح می</w:t>
      </w:r>
      <w:r>
        <w:rPr>
          <w:rFonts w:ascii="Traditional Arabic" w:hAnsi="Traditional Arabic" w:cs="Abz-2 (Badr)" w:hint="cs"/>
          <w:color w:val="000000"/>
          <w:sz w:val="28"/>
          <w:szCs w:val="28"/>
          <w:rtl/>
          <w:lang w:bidi="fa-IR"/>
        </w:rPr>
        <w:softHyphen/>
        <w:t>کنيم ان شاء الله.</w:t>
      </w:r>
    </w:p>
    <w:p w14:paraId="67EADCBB" w14:textId="12FFCE63" w:rsidR="00B57CC5" w:rsidRPr="00070901" w:rsidRDefault="00B57CC5" w:rsidP="00070901">
      <w:pPr>
        <w:rPr>
          <w:rtl/>
        </w:rPr>
      </w:pPr>
    </w:p>
    <w:sectPr w:rsidR="00B57CC5" w:rsidRPr="00070901" w:rsidSect="00070901">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41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1033B" w14:textId="77777777" w:rsidR="00E92460" w:rsidRDefault="00E92460" w:rsidP="00F71127">
      <w:pPr>
        <w:spacing w:after="0" w:line="240" w:lineRule="auto"/>
      </w:pPr>
      <w:r>
        <w:separator/>
      </w:r>
    </w:p>
  </w:endnote>
  <w:endnote w:type="continuationSeparator" w:id="0">
    <w:p w14:paraId="55841930" w14:textId="77777777" w:rsidR="00E92460" w:rsidRDefault="00E92460"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C3D2B" w14:textId="77777777" w:rsidR="00ED0A25" w:rsidRDefault="00ED0A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5820C" w14:textId="77777777" w:rsidR="00ED0A25" w:rsidRDefault="00ED0A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07956" w14:textId="77777777" w:rsidR="00E92460" w:rsidRDefault="00E92460" w:rsidP="00EE25C0">
      <w:pPr>
        <w:bidi/>
        <w:spacing w:after="0" w:line="240" w:lineRule="auto"/>
      </w:pPr>
      <w:r>
        <w:separator/>
      </w:r>
    </w:p>
  </w:footnote>
  <w:footnote w:type="continuationSeparator" w:id="0">
    <w:p w14:paraId="37ED1C97" w14:textId="77777777" w:rsidR="00E92460" w:rsidRDefault="00E92460" w:rsidP="00F71127">
      <w:pPr>
        <w:bidi/>
        <w:spacing w:after="0" w:line="240" w:lineRule="auto"/>
      </w:pPr>
      <w:r>
        <w:continuationSeparator/>
      </w:r>
    </w:p>
  </w:footnote>
  <w:footnote w:id="1">
    <w:p w14:paraId="7B94DC85" w14:textId="77777777" w:rsidR="00070901" w:rsidRDefault="00070901" w:rsidP="00070901">
      <w:pPr>
        <w:pStyle w:val="FootnoteText"/>
        <w:bidi/>
        <w:jc w:val="both"/>
        <w:rPr>
          <w:rFonts w:cs="Abz-2 (Badr)" w:hint="cs"/>
          <w:rtl/>
          <w:lang w:bidi="fa-IR"/>
        </w:rPr>
      </w:pPr>
      <w:r>
        <w:rPr>
          <w:rStyle w:val="FootnoteReference"/>
          <w:rFonts w:cs="Abz-2 (Badr)"/>
        </w:rPr>
        <w:footnoteRef/>
      </w:r>
      <w:r>
        <w:rPr>
          <w:rFonts w:cs="Abz-2 (Badr)" w:hint="cs"/>
          <w:rtl/>
        </w:rPr>
        <w:t xml:space="preserve"> ـ نهاية المرام،ج1،ص412.</w:t>
      </w:r>
    </w:p>
  </w:footnote>
  <w:footnote w:id="2">
    <w:p w14:paraId="18DCDC18" w14:textId="77777777" w:rsidR="00070901" w:rsidRDefault="00070901" w:rsidP="00070901">
      <w:pPr>
        <w:pStyle w:val="FootnoteText"/>
        <w:bidi/>
        <w:jc w:val="both"/>
        <w:rPr>
          <w:rFonts w:cs="Abz-2 (Badr)"/>
          <w:lang w:bidi="fa-IR"/>
        </w:rPr>
      </w:pPr>
      <w:r>
        <w:rPr>
          <w:rStyle w:val="FootnoteReference"/>
          <w:rFonts w:cs="Abz-2 (Badr)"/>
        </w:rPr>
        <w:footnoteRef/>
      </w:r>
      <w:r>
        <w:rPr>
          <w:rFonts w:cs="Abz-2 (Badr)" w:hint="cs"/>
          <w:rtl/>
        </w:rPr>
        <w:t xml:space="preserve"> </w:t>
      </w:r>
      <w:r>
        <w:rPr>
          <w:rFonts w:cs="Abz-2 (Badr)" w:hint="cs"/>
          <w:rtl/>
        </w:rPr>
        <w:t xml:space="preserve">ـ </w:t>
      </w:r>
      <w:r>
        <w:rPr>
          <w:rFonts w:cs="Abz-2 (Badr)" w:hint="cs"/>
          <w:rtl/>
        </w:rPr>
        <w:t>جواهر، همان.</w:t>
      </w:r>
    </w:p>
  </w:footnote>
  <w:footnote w:id="3">
    <w:p w14:paraId="6BF44F45" w14:textId="77777777" w:rsidR="00070901" w:rsidRDefault="00070901" w:rsidP="00070901">
      <w:pPr>
        <w:pStyle w:val="FootnoteText"/>
        <w:bidi/>
        <w:jc w:val="both"/>
        <w:rPr>
          <w:rFonts w:cs="Abz-2 (Badr)"/>
          <w:lang w:bidi="fa-IR"/>
        </w:rPr>
      </w:pPr>
      <w:r>
        <w:rPr>
          <w:rStyle w:val="FootnoteReference"/>
          <w:rFonts w:cs="Abz-2 (Badr)"/>
        </w:rPr>
        <w:footnoteRef/>
      </w:r>
      <w:r>
        <w:rPr>
          <w:rFonts w:cs="Abz-2 (Badr)" w:hint="cs"/>
          <w:rtl/>
        </w:rPr>
        <w:t xml:space="preserve"> </w:t>
      </w:r>
      <w:r>
        <w:rPr>
          <w:rFonts w:cs="Abz-2 (Badr)" w:hint="cs"/>
          <w:rtl/>
        </w:rPr>
        <w:t xml:space="preserve">ـ </w:t>
      </w:r>
      <w:r>
        <w:rPr>
          <w:rFonts w:cs="Abz-2 (Badr)" w:hint="cs"/>
          <w:rtl/>
        </w:rPr>
        <w:t>کشف اللثام،ج7،ص479.</w:t>
      </w:r>
    </w:p>
  </w:footnote>
  <w:footnote w:id="4">
    <w:p w14:paraId="16920002" w14:textId="77777777" w:rsidR="00070901" w:rsidRDefault="00070901" w:rsidP="00070901">
      <w:pPr>
        <w:pStyle w:val="FootnoteText"/>
        <w:bidi/>
        <w:jc w:val="both"/>
        <w:rPr>
          <w:rFonts w:cs="Abz-2 (Badr)"/>
          <w:lang w:bidi="fa-IR"/>
        </w:rPr>
      </w:pPr>
      <w:r>
        <w:rPr>
          <w:rStyle w:val="FootnoteReference"/>
          <w:rFonts w:cs="Abz-2 (Badr)"/>
        </w:rPr>
        <w:footnoteRef/>
      </w:r>
      <w:r>
        <w:rPr>
          <w:rFonts w:cs="Abz-2 (Badr)" w:hint="cs"/>
          <w:rtl/>
        </w:rPr>
        <w:t xml:space="preserve"> </w:t>
      </w:r>
      <w:r>
        <w:rPr>
          <w:rFonts w:cs="Abz-2 (Badr)" w:hint="cs"/>
          <w:rtl/>
        </w:rPr>
        <w:t xml:space="preserve">ـ </w:t>
      </w:r>
      <w:r>
        <w:rPr>
          <w:rFonts w:cs="Abz-2 (Badr)" w:hint="cs"/>
          <w:rtl/>
        </w:rPr>
        <w:t>تذکره،ج23،ص402.</w:t>
      </w:r>
    </w:p>
  </w:footnote>
  <w:footnote w:id="5">
    <w:p w14:paraId="7A16FC9A" w14:textId="77777777" w:rsidR="00070901" w:rsidRDefault="00070901" w:rsidP="00070901">
      <w:pPr>
        <w:pStyle w:val="FootnoteText"/>
        <w:bidi/>
        <w:jc w:val="both"/>
        <w:rPr>
          <w:rFonts w:cs="Abz-2 (Badr)"/>
          <w:lang w:bidi="fa-IR"/>
        </w:rPr>
      </w:pPr>
      <w:r>
        <w:rPr>
          <w:rStyle w:val="FootnoteReference"/>
          <w:rFonts w:cs="Abz-2 (Badr)"/>
        </w:rPr>
        <w:footnoteRef/>
      </w:r>
      <w:r>
        <w:rPr>
          <w:rFonts w:cs="Abz-2 (Badr)" w:hint="cs"/>
          <w:rtl/>
        </w:rPr>
        <w:t xml:space="preserve"> </w:t>
      </w:r>
      <w:r>
        <w:rPr>
          <w:rFonts w:cs="Abz-2 (Badr)" w:hint="cs"/>
          <w:rtl/>
        </w:rPr>
        <w:t xml:space="preserve">ـ </w:t>
      </w:r>
      <w:r>
        <w:rPr>
          <w:rFonts w:cs="Abz-2 (Badr)" w:hint="cs"/>
          <w:rtl/>
        </w:rPr>
        <w:t>قواعد،ج3،ص88.</w:t>
      </w:r>
    </w:p>
  </w:footnote>
  <w:footnote w:id="6">
    <w:p w14:paraId="5EE5A2C5" w14:textId="77777777" w:rsidR="00070901" w:rsidRDefault="00070901" w:rsidP="00070901">
      <w:pPr>
        <w:pStyle w:val="FootnoteText"/>
        <w:bidi/>
        <w:jc w:val="both"/>
        <w:rPr>
          <w:rFonts w:cs="Abz-2 (Badr)"/>
          <w:lang w:bidi="fa-IR"/>
        </w:rPr>
      </w:pPr>
      <w:r>
        <w:rPr>
          <w:rStyle w:val="FootnoteReference"/>
          <w:rFonts w:cs="Abz-2 (Badr)"/>
        </w:rPr>
        <w:footnoteRef/>
      </w:r>
      <w:r>
        <w:rPr>
          <w:rFonts w:cs="Abz-2 (Badr)" w:hint="cs"/>
          <w:rtl/>
        </w:rPr>
        <w:t xml:space="preserve"> </w:t>
      </w:r>
      <w:r>
        <w:rPr>
          <w:rFonts w:cs="Abz-2 (Badr)" w:hint="cs"/>
          <w:rtl/>
        </w:rPr>
        <w:t xml:space="preserve">ـ </w:t>
      </w:r>
      <w:r>
        <w:rPr>
          <w:rFonts w:cs="Abz-2 (Badr)" w:hint="cs"/>
          <w:rtl/>
        </w:rPr>
        <w:t>مسالك،ج8،ص285.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28609" w14:textId="77777777" w:rsidR="00ED0A25" w:rsidRDefault="00ED0A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79A91" w14:textId="27633008" w:rsidR="00ED0A25" w:rsidRDefault="00ED0A25">
    <w:pPr>
      <w:pStyle w:val="Header"/>
    </w:pPr>
    <w:r>
      <w:rPr>
        <w:noProof/>
      </w:rPr>
      <mc:AlternateContent>
        <mc:Choice Requires="wps">
          <w:drawing>
            <wp:anchor distT="45720" distB="45720" distL="114300" distR="114300" simplePos="0" relativeHeight="251661312" behindDoc="0" locked="0" layoutInCell="1" allowOverlap="1" wp14:anchorId="233670C2" wp14:editId="62A33F80">
              <wp:simplePos x="0" y="0"/>
              <wp:positionH relativeFrom="column">
                <wp:posOffset>1794510</wp:posOffset>
              </wp:positionH>
              <wp:positionV relativeFrom="paragraph">
                <wp:posOffset>180975</wp:posOffset>
              </wp:positionV>
              <wp:extent cx="4143375" cy="16859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3375" cy="1685925"/>
                      </a:xfrm>
                      <a:prstGeom prst="rect">
                        <a:avLst/>
                      </a:prstGeom>
                      <a:solidFill>
                        <a:srgbClr val="FFFFFF"/>
                      </a:solidFill>
                      <a:ln w="9525">
                        <a:noFill/>
                        <a:miter lim="800000"/>
                        <a:headEnd/>
                        <a:tailEnd/>
                      </a:ln>
                    </wps:spPr>
                    <wps:txbx>
                      <w:txbxContent>
                        <w:p w14:paraId="12C8809D" w14:textId="20E80717" w:rsidR="00ED0A25" w:rsidRDefault="00ED0A25" w:rsidP="00ED0A25">
                          <w:pPr>
                            <w:bidi/>
                            <w:rPr>
                              <w:rFonts w:cs="B Mehr"/>
                            </w:rPr>
                          </w:pPr>
                          <w:r>
                            <w:rPr>
                              <w:rFonts w:cs="B Mehr" w:hint="cs"/>
                              <w:rtl/>
                            </w:rPr>
                            <w:t>تقریر درس خارج فقه،  استاد حاج سید علی موسوی اردبیلی</w:t>
                          </w:r>
                          <w:r>
                            <w:rPr>
                              <w:rFonts w:cs="B Mehr" w:hint="cs"/>
                            </w:rPr>
                            <w:t xml:space="preserve"> </w:t>
                          </w:r>
                        </w:p>
                        <w:p w14:paraId="30FAC6E0" w14:textId="77777777" w:rsidR="00ED0A25" w:rsidRDefault="00ED0A25" w:rsidP="00ED0A25">
                          <w:pPr>
                            <w:jc w:val="right"/>
                            <w:rPr>
                              <w:rFonts w:cs="B Mehr"/>
                            </w:rPr>
                          </w:pPr>
                          <w:r>
                            <w:rPr>
                              <w:rFonts w:cs="B Mehr" w:hint="cs"/>
                              <w:rtl/>
                            </w:rPr>
                            <w:t xml:space="preserve">مبحث: نکاح    / مهر </w:t>
                          </w:r>
                        </w:p>
                        <w:p w14:paraId="1FAC4FED" w14:textId="65B7FC76" w:rsidR="00ED0A25" w:rsidRDefault="00ED0A25" w:rsidP="00ED0A25">
                          <w:pPr>
                            <w:bidi/>
                          </w:pPr>
                          <w:r>
                            <w:rPr>
                              <w:rFonts w:cs="B Mehr" w:hint="cs"/>
                              <w:rtl/>
                            </w:rPr>
                            <w:t xml:space="preserve">تاریخ:  </w:t>
                          </w:r>
                          <w:r>
                            <w:rPr>
                              <w:rFonts w:cs="B Mehr" w:hint="cs"/>
                              <w:rtl/>
                              <w:lang w:bidi="fa-IR"/>
                            </w:rPr>
                            <w:t xml:space="preserve">      شنبه</w:t>
                          </w:r>
                          <w:r>
                            <w:rPr>
                              <w:rFonts w:cs="B Mehr" w:hint="cs"/>
                              <w:rtl/>
                            </w:rPr>
                            <w:t>،   18 آذر  ماه - 1402ه.ش</w:t>
                          </w:r>
                        </w:p>
                        <w:p w14:paraId="3082F4B1" w14:textId="77777777" w:rsidR="00ED0A25" w:rsidRDefault="00ED0A25" w:rsidP="00ED0A25"/>
                        <w:p w14:paraId="2AF1E99E" w14:textId="77777777" w:rsidR="00ED0A25" w:rsidRDefault="00ED0A25" w:rsidP="00ED0A25"/>
                        <w:p w14:paraId="1D9C1889" w14:textId="77777777" w:rsidR="00ED0A25" w:rsidRDefault="00ED0A25" w:rsidP="00ED0A25"/>
                        <w:p w14:paraId="0865F3D9" w14:textId="77777777" w:rsidR="00ED0A25" w:rsidRDefault="00ED0A25" w:rsidP="00ED0A25"/>
                        <w:p w14:paraId="4A488886" w14:textId="77777777" w:rsidR="00ED0A25" w:rsidRDefault="00ED0A25" w:rsidP="00ED0A25"/>
                        <w:p w14:paraId="5BAA5B76" w14:textId="77777777" w:rsidR="00ED0A25" w:rsidRDefault="00ED0A25" w:rsidP="00ED0A25"/>
                        <w:p w14:paraId="3183B574" w14:textId="77777777" w:rsidR="00ED0A25" w:rsidRDefault="00ED0A25" w:rsidP="00ED0A25"/>
                        <w:p w14:paraId="24D4F916" w14:textId="77777777" w:rsidR="00ED0A25" w:rsidRDefault="00ED0A25" w:rsidP="00ED0A25"/>
                        <w:p w14:paraId="19648195" w14:textId="77777777" w:rsidR="00ED0A25" w:rsidRDefault="00ED0A25" w:rsidP="00ED0A25"/>
                        <w:p w14:paraId="3AF23A99" w14:textId="4DC1DA7F" w:rsidR="00ED0A25" w:rsidRDefault="00ED0A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3670C2" id="_x0000_t202" coordsize="21600,21600" o:spt="202" path="m,l,21600r21600,l21600,xe">
              <v:stroke joinstyle="miter"/>
              <v:path gradientshapeok="t" o:connecttype="rect"/>
            </v:shapetype>
            <v:shape id="Text Box 2" o:spid="_x0000_s1026" type="#_x0000_t202" style="position:absolute;margin-left:141.3pt;margin-top:14.25pt;width:326.25pt;height:132.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" stroked="f">
              <v:textbox>
                <w:txbxContent>
                  <w:p w14:paraId="12C8809D" w14:textId="20E80717" w:rsidR="00ED0A25" w:rsidRDefault="00ED0A25" w:rsidP="00ED0A25">
                    <w:pPr>
                      <w:bidi/>
                      <w:rPr>
                        <w:rFonts w:cs="B Mehr"/>
                      </w:rPr>
                    </w:pPr>
                    <w:r>
                      <w:rPr>
                        <w:rFonts w:cs="B Mehr" w:hint="cs"/>
                        <w:rtl/>
                      </w:rPr>
                      <w:t>تقریر درس خارج فقه،  استاد حاج سید علی موسوی اردبیلی</w:t>
                    </w:r>
                    <w:r>
                      <w:rPr>
                        <w:rFonts w:cs="B Mehr" w:hint="cs"/>
                      </w:rPr>
                      <w:t xml:space="preserve"> </w:t>
                    </w:r>
                  </w:p>
                  <w:p w14:paraId="30FAC6E0" w14:textId="77777777" w:rsidR="00ED0A25" w:rsidRDefault="00ED0A25" w:rsidP="00ED0A25">
                    <w:pPr>
                      <w:jc w:val="right"/>
                      <w:rPr>
                        <w:rFonts w:cs="B Mehr"/>
                      </w:rPr>
                    </w:pPr>
                    <w:r>
                      <w:rPr>
                        <w:rFonts w:cs="B Mehr" w:hint="cs"/>
                        <w:rtl/>
                      </w:rPr>
                      <w:t xml:space="preserve">مبحث: نکاح    / مهر </w:t>
                    </w:r>
                  </w:p>
                  <w:p w14:paraId="1FAC4FED" w14:textId="65B7FC76" w:rsidR="00ED0A25" w:rsidRDefault="00ED0A25" w:rsidP="00ED0A25">
                    <w:pPr>
                      <w:bidi/>
                    </w:pPr>
                    <w:r>
                      <w:rPr>
                        <w:rFonts w:cs="B Mehr" w:hint="cs"/>
                        <w:rtl/>
                      </w:rPr>
                      <w:t xml:space="preserve">تاریخ:  </w:t>
                    </w:r>
                    <w:r>
                      <w:rPr>
                        <w:rFonts w:cs="B Mehr" w:hint="cs"/>
                        <w:rtl/>
                        <w:lang w:bidi="fa-IR"/>
                      </w:rPr>
                      <w:t xml:space="preserve">      شنبه</w:t>
                    </w:r>
                    <w:r>
                      <w:rPr>
                        <w:rFonts w:cs="B Mehr" w:hint="cs"/>
                        <w:rtl/>
                      </w:rPr>
                      <w:t>،   18 آذر  ماه - 1402ه.ش</w:t>
                    </w:r>
                  </w:p>
                  <w:p w14:paraId="3082F4B1" w14:textId="77777777" w:rsidR="00ED0A25" w:rsidRDefault="00ED0A25" w:rsidP="00ED0A25"/>
                  <w:p w14:paraId="2AF1E99E" w14:textId="77777777" w:rsidR="00ED0A25" w:rsidRDefault="00ED0A25" w:rsidP="00ED0A25"/>
                  <w:p w14:paraId="1D9C1889" w14:textId="77777777" w:rsidR="00ED0A25" w:rsidRDefault="00ED0A25" w:rsidP="00ED0A25"/>
                  <w:p w14:paraId="0865F3D9" w14:textId="77777777" w:rsidR="00ED0A25" w:rsidRDefault="00ED0A25" w:rsidP="00ED0A25"/>
                  <w:p w14:paraId="4A488886" w14:textId="77777777" w:rsidR="00ED0A25" w:rsidRDefault="00ED0A25" w:rsidP="00ED0A25"/>
                  <w:p w14:paraId="5BAA5B76" w14:textId="77777777" w:rsidR="00ED0A25" w:rsidRDefault="00ED0A25" w:rsidP="00ED0A25"/>
                  <w:p w14:paraId="3183B574" w14:textId="77777777" w:rsidR="00ED0A25" w:rsidRDefault="00ED0A25" w:rsidP="00ED0A25"/>
                  <w:p w14:paraId="24D4F916" w14:textId="77777777" w:rsidR="00ED0A25" w:rsidRDefault="00ED0A25" w:rsidP="00ED0A25"/>
                  <w:p w14:paraId="19648195" w14:textId="77777777" w:rsidR="00ED0A25" w:rsidRDefault="00ED0A25" w:rsidP="00ED0A25"/>
                  <w:p w14:paraId="3AF23A99" w14:textId="4DC1DA7F" w:rsidR="00ED0A25" w:rsidRDefault="00ED0A25"/>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CE828F7" wp14:editId="717881E4">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E55DF" w14:textId="77777777" w:rsidR="00ED0A25" w:rsidRDefault="00ED0A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1145E"/>
    <w:rsid w:val="00013D0D"/>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FB9"/>
    <w:rsid w:val="00064061"/>
    <w:rsid w:val="00064B62"/>
    <w:rsid w:val="00065987"/>
    <w:rsid w:val="00066A8F"/>
    <w:rsid w:val="0007062A"/>
    <w:rsid w:val="00070901"/>
    <w:rsid w:val="000728C1"/>
    <w:rsid w:val="00074A84"/>
    <w:rsid w:val="00074CA0"/>
    <w:rsid w:val="00077DB5"/>
    <w:rsid w:val="00084447"/>
    <w:rsid w:val="00085EBF"/>
    <w:rsid w:val="000877D0"/>
    <w:rsid w:val="000879BF"/>
    <w:rsid w:val="00090434"/>
    <w:rsid w:val="000906D6"/>
    <w:rsid w:val="00090F44"/>
    <w:rsid w:val="000935EF"/>
    <w:rsid w:val="0009371A"/>
    <w:rsid w:val="000944F3"/>
    <w:rsid w:val="00094F05"/>
    <w:rsid w:val="0009574F"/>
    <w:rsid w:val="0009649A"/>
    <w:rsid w:val="000975E4"/>
    <w:rsid w:val="000978E9"/>
    <w:rsid w:val="000A00BE"/>
    <w:rsid w:val="000A06E5"/>
    <w:rsid w:val="000A1548"/>
    <w:rsid w:val="000A3312"/>
    <w:rsid w:val="000A3CA0"/>
    <w:rsid w:val="000A4A50"/>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5585"/>
    <w:rsid w:val="000E5C29"/>
    <w:rsid w:val="000F0DA7"/>
    <w:rsid w:val="000F2540"/>
    <w:rsid w:val="000F2E50"/>
    <w:rsid w:val="000F4390"/>
    <w:rsid w:val="000F5BCB"/>
    <w:rsid w:val="000F5F88"/>
    <w:rsid w:val="000F7456"/>
    <w:rsid w:val="000F7CC4"/>
    <w:rsid w:val="00101080"/>
    <w:rsid w:val="001014C2"/>
    <w:rsid w:val="00101B80"/>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91C"/>
    <w:rsid w:val="00126F55"/>
    <w:rsid w:val="0013340D"/>
    <w:rsid w:val="00133689"/>
    <w:rsid w:val="0013391F"/>
    <w:rsid w:val="001347DB"/>
    <w:rsid w:val="001420FB"/>
    <w:rsid w:val="00142696"/>
    <w:rsid w:val="00144BCD"/>
    <w:rsid w:val="00145844"/>
    <w:rsid w:val="00147273"/>
    <w:rsid w:val="00147C87"/>
    <w:rsid w:val="00147DCD"/>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1A8"/>
    <w:rsid w:val="00166D8F"/>
    <w:rsid w:val="00172532"/>
    <w:rsid w:val="001725C5"/>
    <w:rsid w:val="001729FF"/>
    <w:rsid w:val="00174ADF"/>
    <w:rsid w:val="001754C2"/>
    <w:rsid w:val="00176EB6"/>
    <w:rsid w:val="00177B0C"/>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4218"/>
    <w:rsid w:val="001C5DF2"/>
    <w:rsid w:val="001C7D28"/>
    <w:rsid w:val="001D0A81"/>
    <w:rsid w:val="001D1305"/>
    <w:rsid w:val="001D4A4D"/>
    <w:rsid w:val="001D4F87"/>
    <w:rsid w:val="001D670B"/>
    <w:rsid w:val="001D6920"/>
    <w:rsid w:val="001D72CB"/>
    <w:rsid w:val="001D784F"/>
    <w:rsid w:val="001E2500"/>
    <w:rsid w:val="001E2F1F"/>
    <w:rsid w:val="001E316E"/>
    <w:rsid w:val="001E42BD"/>
    <w:rsid w:val="001E5318"/>
    <w:rsid w:val="001E7DD4"/>
    <w:rsid w:val="001F0D9D"/>
    <w:rsid w:val="001F10F8"/>
    <w:rsid w:val="001F2AD5"/>
    <w:rsid w:val="001F2B6B"/>
    <w:rsid w:val="001F4E1F"/>
    <w:rsid w:val="001F55A0"/>
    <w:rsid w:val="001F5FEF"/>
    <w:rsid w:val="001F7036"/>
    <w:rsid w:val="001F7146"/>
    <w:rsid w:val="00203F87"/>
    <w:rsid w:val="00206672"/>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4A02"/>
    <w:rsid w:val="00226A06"/>
    <w:rsid w:val="00230ACF"/>
    <w:rsid w:val="0023164B"/>
    <w:rsid w:val="002316AF"/>
    <w:rsid w:val="00232754"/>
    <w:rsid w:val="00232D1C"/>
    <w:rsid w:val="00234B0C"/>
    <w:rsid w:val="00234FA4"/>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80"/>
    <w:rsid w:val="00263694"/>
    <w:rsid w:val="00263A26"/>
    <w:rsid w:val="002642DB"/>
    <w:rsid w:val="00264E4F"/>
    <w:rsid w:val="00265F3E"/>
    <w:rsid w:val="0027131A"/>
    <w:rsid w:val="002716DD"/>
    <w:rsid w:val="002717DA"/>
    <w:rsid w:val="00272552"/>
    <w:rsid w:val="002731BF"/>
    <w:rsid w:val="002733BA"/>
    <w:rsid w:val="0027535A"/>
    <w:rsid w:val="00281694"/>
    <w:rsid w:val="00281DC9"/>
    <w:rsid w:val="002829CF"/>
    <w:rsid w:val="0028356D"/>
    <w:rsid w:val="0028373C"/>
    <w:rsid w:val="002855E6"/>
    <w:rsid w:val="0028724B"/>
    <w:rsid w:val="002876FA"/>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4F6"/>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63FE"/>
    <w:rsid w:val="002D7AEA"/>
    <w:rsid w:val="002E0246"/>
    <w:rsid w:val="002E0ED0"/>
    <w:rsid w:val="002E1168"/>
    <w:rsid w:val="002E20CB"/>
    <w:rsid w:val="002E532C"/>
    <w:rsid w:val="002E5A8D"/>
    <w:rsid w:val="002E66CD"/>
    <w:rsid w:val="002E6A5B"/>
    <w:rsid w:val="002F14F2"/>
    <w:rsid w:val="002F3DC1"/>
    <w:rsid w:val="003000EA"/>
    <w:rsid w:val="003008CA"/>
    <w:rsid w:val="003014A6"/>
    <w:rsid w:val="00301DEE"/>
    <w:rsid w:val="00302BC6"/>
    <w:rsid w:val="0030349F"/>
    <w:rsid w:val="00303843"/>
    <w:rsid w:val="00303B1E"/>
    <w:rsid w:val="003060A2"/>
    <w:rsid w:val="00306DD3"/>
    <w:rsid w:val="00306FE4"/>
    <w:rsid w:val="003077B0"/>
    <w:rsid w:val="00310DFD"/>
    <w:rsid w:val="00311432"/>
    <w:rsid w:val="00314951"/>
    <w:rsid w:val="00315744"/>
    <w:rsid w:val="00315C77"/>
    <w:rsid w:val="00315D8F"/>
    <w:rsid w:val="00321923"/>
    <w:rsid w:val="00324849"/>
    <w:rsid w:val="00324BF0"/>
    <w:rsid w:val="00325973"/>
    <w:rsid w:val="00327075"/>
    <w:rsid w:val="00330590"/>
    <w:rsid w:val="003314C2"/>
    <w:rsid w:val="00331893"/>
    <w:rsid w:val="00331A5F"/>
    <w:rsid w:val="003320E2"/>
    <w:rsid w:val="003338EE"/>
    <w:rsid w:val="00334CFE"/>
    <w:rsid w:val="00335969"/>
    <w:rsid w:val="00335D24"/>
    <w:rsid w:val="003361EF"/>
    <w:rsid w:val="00336518"/>
    <w:rsid w:val="00343E6A"/>
    <w:rsid w:val="00346F0F"/>
    <w:rsid w:val="00350588"/>
    <w:rsid w:val="00350852"/>
    <w:rsid w:val="00351132"/>
    <w:rsid w:val="00353B92"/>
    <w:rsid w:val="00353E96"/>
    <w:rsid w:val="003562EE"/>
    <w:rsid w:val="00356B99"/>
    <w:rsid w:val="00360CF2"/>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68D8"/>
    <w:rsid w:val="00397F0E"/>
    <w:rsid w:val="003A0C76"/>
    <w:rsid w:val="003A1222"/>
    <w:rsid w:val="003A199D"/>
    <w:rsid w:val="003A2255"/>
    <w:rsid w:val="003A27A6"/>
    <w:rsid w:val="003A2EBD"/>
    <w:rsid w:val="003A4984"/>
    <w:rsid w:val="003A57F1"/>
    <w:rsid w:val="003A5C3E"/>
    <w:rsid w:val="003A6016"/>
    <w:rsid w:val="003A6044"/>
    <w:rsid w:val="003A6FE4"/>
    <w:rsid w:val="003B4E9E"/>
    <w:rsid w:val="003B63B4"/>
    <w:rsid w:val="003B7552"/>
    <w:rsid w:val="003B7EB7"/>
    <w:rsid w:val="003C0FF5"/>
    <w:rsid w:val="003C1FAF"/>
    <w:rsid w:val="003C2326"/>
    <w:rsid w:val="003C282A"/>
    <w:rsid w:val="003C2E55"/>
    <w:rsid w:val="003C53E2"/>
    <w:rsid w:val="003C6DBC"/>
    <w:rsid w:val="003C6F3E"/>
    <w:rsid w:val="003C7514"/>
    <w:rsid w:val="003C78E3"/>
    <w:rsid w:val="003D02F5"/>
    <w:rsid w:val="003D0579"/>
    <w:rsid w:val="003D0F7A"/>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40D"/>
    <w:rsid w:val="004335E4"/>
    <w:rsid w:val="00434053"/>
    <w:rsid w:val="004342E8"/>
    <w:rsid w:val="0043733E"/>
    <w:rsid w:val="004404E5"/>
    <w:rsid w:val="00440D1F"/>
    <w:rsid w:val="00441942"/>
    <w:rsid w:val="0044431B"/>
    <w:rsid w:val="004446DA"/>
    <w:rsid w:val="0044717B"/>
    <w:rsid w:val="00447AC8"/>
    <w:rsid w:val="00450385"/>
    <w:rsid w:val="00450883"/>
    <w:rsid w:val="00450E7D"/>
    <w:rsid w:val="00451E5F"/>
    <w:rsid w:val="00452311"/>
    <w:rsid w:val="004535F2"/>
    <w:rsid w:val="00453861"/>
    <w:rsid w:val="0045392E"/>
    <w:rsid w:val="004545C6"/>
    <w:rsid w:val="004549C2"/>
    <w:rsid w:val="004562B8"/>
    <w:rsid w:val="00456994"/>
    <w:rsid w:val="00457333"/>
    <w:rsid w:val="00457EC6"/>
    <w:rsid w:val="00460313"/>
    <w:rsid w:val="00461C8E"/>
    <w:rsid w:val="00462686"/>
    <w:rsid w:val="004626A1"/>
    <w:rsid w:val="00463014"/>
    <w:rsid w:val="004630D8"/>
    <w:rsid w:val="00463252"/>
    <w:rsid w:val="004668C6"/>
    <w:rsid w:val="00470062"/>
    <w:rsid w:val="00470380"/>
    <w:rsid w:val="00471E7C"/>
    <w:rsid w:val="00472814"/>
    <w:rsid w:val="00472F91"/>
    <w:rsid w:val="004730BC"/>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4E1E"/>
    <w:rsid w:val="004A5234"/>
    <w:rsid w:val="004A59F7"/>
    <w:rsid w:val="004A65C4"/>
    <w:rsid w:val="004A6A16"/>
    <w:rsid w:val="004B110C"/>
    <w:rsid w:val="004B143E"/>
    <w:rsid w:val="004B26CD"/>
    <w:rsid w:val="004B3F7E"/>
    <w:rsid w:val="004B5767"/>
    <w:rsid w:val="004B57B3"/>
    <w:rsid w:val="004B6027"/>
    <w:rsid w:val="004B67F7"/>
    <w:rsid w:val="004B69C8"/>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9A1"/>
    <w:rsid w:val="005069E4"/>
    <w:rsid w:val="00506C55"/>
    <w:rsid w:val="0051282F"/>
    <w:rsid w:val="00513657"/>
    <w:rsid w:val="00514272"/>
    <w:rsid w:val="005149EF"/>
    <w:rsid w:val="00514A85"/>
    <w:rsid w:val="00514AD2"/>
    <w:rsid w:val="005150AE"/>
    <w:rsid w:val="00515A34"/>
    <w:rsid w:val="00517568"/>
    <w:rsid w:val="00520A5D"/>
    <w:rsid w:val="00521235"/>
    <w:rsid w:val="0052165F"/>
    <w:rsid w:val="00521B22"/>
    <w:rsid w:val="0052404B"/>
    <w:rsid w:val="0052536B"/>
    <w:rsid w:val="00525A13"/>
    <w:rsid w:val="00526273"/>
    <w:rsid w:val="0052728F"/>
    <w:rsid w:val="00531236"/>
    <w:rsid w:val="005327C7"/>
    <w:rsid w:val="00535C6C"/>
    <w:rsid w:val="00537B39"/>
    <w:rsid w:val="00537B5F"/>
    <w:rsid w:val="00540354"/>
    <w:rsid w:val="005407B1"/>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6776"/>
    <w:rsid w:val="005568E8"/>
    <w:rsid w:val="00557416"/>
    <w:rsid w:val="00561AC7"/>
    <w:rsid w:val="005627B1"/>
    <w:rsid w:val="0056332E"/>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1DC7"/>
    <w:rsid w:val="00582E40"/>
    <w:rsid w:val="005834FF"/>
    <w:rsid w:val="00585F1C"/>
    <w:rsid w:val="00586C35"/>
    <w:rsid w:val="00587DD4"/>
    <w:rsid w:val="00590A79"/>
    <w:rsid w:val="00590FC1"/>
    <w:rsid w:val="00591117"/>
    <w:rsid w:val="00592E51"/>
    <w:rsid w:val="005937B1"/>
    <w:rsid w:val="00593B0D"/>
    <w:rsid w:val="00594086"/>
    <w:rsid w:val="0059609B"/>
    <w:rsid w:val="00597D84"/>
    <w:rsid w:val="005A094B"/>
    <w:rsid w:val="005A1E62"/>
    <w:rsid w:val="005B0498"/>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571F"/>
    <w:rsid w:val="005D6533"/>
    <w:rsid w:val="005D73CF"/>
    <w:rsid w:val="005E052A"/>
    <w:rsid w:val="005E0932"/>
    <w:rsid w:val="005E15EC"/>
    <w:rsid w:val="005E1733"/>
    <w:rsid w:val="005E1D56"/>
    <w:rsid w:val="005E201F"/>
    <w:rsid w:val="005E2993"/>
    <w:rsid w:val="005E30D2"/>
    <w:rsid w:val="005E5C16"/>
    <w:rsid w:val="005F2165"/>
    <w:rsid w:val="005F45EB"/>
    <w:rsid w:val="005F48D2"/>
    <w:rsid w:val="005F5040"/>
    <w:rsid w:val="005F51A5"/>
    <w:rsid w:val="005F5415"/>
    <w:rsid w:val="0060222B"/>
    <w:rsid w:val="0060301F"/>
    <w:rsid w:val="006032B4"/>
    <w:rsid w:val="0060413C"/>
    <w:rsid w:val="0060689C"/>
    <w:rsid w:val="00607112"/>
    <w:rsid w:val="0061359C"/>
    <w:rsid w:val="00614607"/>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1992"/>
    <w:rsid w:val="0063343C"/>
    <w:rsid w:val="00633698"/>
    <w:rsid w:val="006341BC"/>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75C"/>
    <w:rsid w:val="00692F63"/>
    <w:rsid w:val="006937C4"/>
    <w:rsid w:val="00695BC8"/>
    <w:rsid w:val="00696933"/>
    <w:rsid w:val="00697C2C"/>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5FE1"/>
    <w:rsid w:val="006C0760"/>
    <w:rsid w:val="006C3E92"/>
    <w:rsid w:val="006C4BC9"/>
    <w:rsid w:val="006C580F"/>
    <w:rsid w:val="006D10C7"/>
    <w:rsid w:val="006D1572"/>
    <w:rsid w:val="006D3CB5"/>
    <w:rsid w:val="006D5754"/>
    <w:rsid w:val="006D5A51"/>
    <w:rsid w:val="006D5EC3"/>
    <w:rsid w:val="006D5FA3"/>
    <w:rsid w:val="006D6FD1"/>
    <w:rsid w:val="006D7DFB"/>
    <w:rsid w:val="006E00DF"/>
    <w:rsid w:val="006E02BE"/>
    <w:rsid w:val="006E05FA"/>
    <w:rsid w:val="006E4610"/>
    <w:rsid w:val="006E65C1"/>
    <w:rsid w:val="006F0396"/>
    <w:rsid w:val="006F03A6"/>
    <w:rsid w:val="006F1A47"/>
    <w:rsid w:val="006F2215"/>
    <w:rsid w:val="006F2321"/>
    <w:rsid w:val="006F27F8"/>
    <w:rsid w:val="006F36AA"/>
    <w:rsid w:val="006F43A3"/>
    <w:rsid w:val="006F5B67"/>
    <w:rsid w:val="00700430"/>
    <w:rsid w:val="0070259D"/>
    <w:rsid w:val="00703021"/>
    <w:rsid w:val="007044BB"/>
    <w:rsid w:val="0070519B"/>
    <w:rsid w:val="00706DD2"/>
    <w:rsid w:val="00706FC1"/>
    <w:rsid w:val="007070A3"/>
    <w:rsid w:val="007072F3"/>
    <w:rsid w:val="0071095F"/>
    <w:rsid w:val="0071215E"/>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07E8"/>
    <w:rsid w:val="00781CCF"/>
    <w:rsid w:val="00783AA3"/>
    <w:rsid w:val="00784CD7"/>
    <w:rsid w:val="007853C3"/>
    <w:rsid w:val="00786E73"/>
    <w:rsid w:val="00786EFE"/>
    <w:rsid w:val="00787836"/>
    <w:rsid w:val="0079140D"/>
    <w:rsid w:val="00793AC8"/>
    <w:rsid w:val="007A1AED"/>
    <w:rsid w:val="007A1EC3"/>
    <w:rsid w:val="007A3902"/>
    <w:rsid w:val="007A3BF6"/>
    <w:rsid w:val="007A642D"/>
    <w:rsid w:val="007A7947"/>
    <w:rsid w:val="007B264E"/>
    <w:rsid w:val="007B3F2C"/>
    <w:rsid w:val="007B47B9"/>
    <w:rsid w:val="007B48BF"/>
    <w:rsid w:val="007B4B3B"/>
    <w:rsid w:val="007B564D"/>
    <w:rsid w:val="007B6089"/>
    <w:rsid w:val="007B635F"/>
    <w:rsid w:val="007C1574"/>
    <w:rsid w:val="007C1710"/>
    <w:rsid w:val="007C260C"/>
    <w:rsid w:val="007C3F32"/>
    <w:rsid w:val="007C4BDA"/>
    <w:rsid w:val="007C7630"/>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2EC7"/>
    <w:rsid w:val="008254E5"/>
    <w:rsid w:val="008261FB"/>
    <w:rsid w:val="008305E7"/>
    <w:rsid w:val="00830913"/>
    <w:rsid w:val="008311C3"/>
    <w:rsid w:val="00834DD1"/>
    <w:rsid w:val="008353D8"/>
    <w:rsid w:val="00836783"/>
    <w:rsid w:val="00836FC7"/>
    <w:rsid w:val="00837DBE"/>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49A"/>
    <w:rsid w:val="00862605"/>
    <w:rsid w:val="00862608"/>
    <w:rsid w:val="00862C50"/>
    <w:rsid w:val="00862D03"/>
    <w:rsid w:val="008632AD"/>
    <w:rsid w:val="00863667"/>
    <w:rsid w:val="00864EE3"/>
    <w:rsid w:val="00866AC4"/>
    <w:rsid w:val="008678E8"/>
    <w:rsid w:val="0087130F"/>
    <w:rsid w:val="00871D36"/>
    <w:rsid w:val="00874389"/>
    <w:rsid w:val="008751D3"/>
    <w:rsid w:val="00875CD7"/>
    <w:rsid w:val="00875F23"/>
    <w:rsid w:val="00876372"/>
    <w:rsid w:val="00880698"/>
    <w:rsid w:val="00884197"/>
    <w:rsid w:val="00884A15"/>
    <w:rsid w:val="00885A03"/>
    <w:rsid w:val="008869B4"/>
    <w:rsid w:val="00887D45"/>
    <w:rsid w:val="0089052F"/>
    <w:rsid w:val="00890818"/>
    <w:rsid w:val="00891079"/>
    <w:rsid w:val="008925F5"/>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367"/>
    <w:rsid w:val="008B3444"/>
    <w:rsid w:val="008B429C"/>
    <w:rsid w:val="008B44A0"/>
    <w:rsid w:val="008B47AF"/>
    <w:rsid w:val="008B5F60"/>
    <w:rsid w:val="008B69F7"/>
    <w:rsid w:val="008B70B7"/>
    <w:rsid w:val="008B732E"/>
    <w:rsid w:val="008B77B2"/>
    <w:rsid w:val="008C17D1"/>
    <w:rsid w:val="008C1ED3"/>
    <w:rsid w:val="008C2071"/>
    <w:rsid w:val="008C22E8"/>
    <w:rsid w:val="008C2698"/>
    <w:rsid w:val="008C3DDD"/>
    <w:rsid w:val="008C687B"/>
    <w:rsid w:val="008C7369"/>
    <w:rsid w:val="008C7B1F"/>
    <w:rsid w:val="008D0598"/>
    <w:rsid w:val="008D1155"/>
    <w:rsid w:val="008D1577"/>
    <w:rsid w:val="008D1F27"/>
    <w:rsid w:val="008D3753"/>
    <w:rsid w:val="008D39E4"/>
    <w:rsid w:val="008D55B7"/>
    <w:rsid w:val="008D634C"/>
    <w:rsid w:val="008D7681"/>
    <w:rsid w:val="008D7B8C"/>
    <w:rsid w:val="008E05A9"/>
    <w:rsid w:val="008E45ED"/>
    <w:rsid w:val="008E607E"/>
    <w:rsid w:val="008F2939"/>
    <w:rsid w:val="008F327C"/>
    <w:rsid w:val="008F3842"/>
    <w:rsid w:val="008F637B"/>
    <w:rsid w:val="008F63EE"/>
    <w:rsid w:val="00900093"/>
    <w:rsid w:val="00901208"/>
    <w:rsid w:val="0090198F"/>
    <w:rsid w:val="009025F1"/>
    <w:rsid w:val="00902606"/>
    <w:rsid w:val="00905F52"/>
    <w:rsid w:val="009063F5"/>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2CE"/>
    <w:rsid w:val="00943CA6"/>
    <w:rsid w:val="009443FD"/>
    <w:rsid w:val="0094523F"/>
    <w:rsid w:val="00945834"/>
    <w:rsid w:val="00950CAE"/>
    <w:rsid w:val="00951071"/>
    <w:rsid w:val="0095193E"/>
    <w:rsid w:val="00951AB6"/>
    <w:rsid w:val="00952433"/>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36DB"/>
    <w:rsid w:val="00974332"/>
    <w:rsid w:val="00975035"/>
    <w:rsid w:val="00975098"/>
    <w:rsid w:val="00976371"/>
    <w:rsid w:val="00984C89"/>
    <w:rsid w:val="00987056"/>
    <w:rsid w:val="0098763E"/>
    <w:rsid w:val="00990A8F"/>
    <w:rsid w:val="00990C14"/>
    <w:rsid w:val="00992BE8"/>
    <w:rsid w:val="00995859"/>
    <w:rsid w:val="0099697B"/>
    <w:rsid w:val="00996A5B"/>
    <w:rsid w:val="009A014A"/>
    <w:rsid w:val="009A076A"/>
    <w:rsid w:val="009A0D65"/>
    <w:rsid w:val="009A18D5"/>
    <w:rsid w:val="009A2AAC"/>
    <w:rsid w:val="009A3CA7"/>
    <w:rsid w:val="009A4701"/>
    <w:rsid w:val="009A4C7A"/>
    <w:rsid w:val="009A5A16"/>
    <w:rsid w:val="009A77DC"/>
    <w:rsid w:val="009B024D"/>
    <w:rsid w:val="009B0C6F"/>
    <w:rsid w:val="009B1CC0"/>
    <w:rsid w:val="009B297A"/>
    <w:rsid w:val="009B3D68"/>
    <w:rsid w:val="009B4FAB"/>
    <w:rsid w:val="009B5300"/>
    <w:rsid w:val="009B64BB"/>
    <w:rsid w:val="009C1C9D"/>
    <w:rsid w:val="009C3ECC"/>
    <w:rsid w:val="009C7DC1"/>
    <w:rsid w:val="009D0DF8"/>
    <w:rsid w:val="009D13B8"/>
    <w:rsid w:val="009D165C"/>
    <w:rsid w:val="009D1C9A"/>
    <w:rsid w:val="009D2027"/>
    <w:rsid w:val="009D2649"/>
    <w:rsid w:val="009D42F6"/>
    <w:rsid w:val="009D5BEE"/>
    <w:rsid w:val="009D5BF3"/>
    <w:rsid w:val="009D63FF"/>
    <w:rsid w:val="009E03D4"/>
    <w:rsid w:val="009E0E96"/>
    <w:rsid w:val="009E138B"/>
    <w:rsid w:val="009E1BB0"/>
    <w:rsid w:val="009E20C7"/>
    <w:rsid w:val="009E2B08"/>
    <w:rsid w:val="009E5E0D"/>
    <w:rsid w:val="009E6B65"/>
    <w:rsid w:val="009F19E6"/>
    <w:rsid w:val="009F1FB9"/>
    <w:rsid w:val="009F2510"/>
    <w:rsid w:val="009F39BA"/>
    <w:rsid w:val="009F53E1"/>
    <w:rsid w:val="009F561D"/>
    <w:rsid w:val="009F63C7"/>
    <w:rsid w:val="009F7308"/>
    <w:rsid w:val="009F7D29"/>
    <w:rsid w:val="00A030FF"/>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1909"/>
    <w:rsid w:val="00A21EF5"/>
    <w:rsid w:val="00A2314A"/>
    <w:rsid w:val="00A23159"/>
    <w:rsid w:val="00A23AD9"/>
    <w:rsid w:val="00A2412C"/>
    <w:rsid w:val="00A24ED5"/>
    <w:rsid w:val="00A264FF"/>
    <w:rsid w:val="00A2700D"/>
    <w:rsid w:val="00A30259"/>
    <w:rsid w:val="00A30B1F"/>
    <w:rsid w:val="00A30F8E"/>
    <w:rsid w:val="00A31DD4"/>
    <w:rsid w:val="00A3387B"/>
    <w:rsid w:val="00A349E5"/>
    <w:rsid w:val="00A34AEC"/>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76C87"/>
    <w:rsid w:val="00A81A2F"/>
    <w:rsid w:val="00A81FF9"/>
    <w:rsid w:val="00A82392"/>
    <w:rsid w:val="00A83E60"/>
    <w:rsid w:val="00A840BC"/>
    <w:rsid w:val="00A84B33"/>
    <w:rsid w:val="00A85F65"/>
    <w:rsid w:val="00A86A43"/>
    <w:rsid w:val="00A902FE"/>
    <w:rsid w:val="00A90800"/>
    <w:rsid w:val="00A932BF"/>
    <w:rsid w:val="00A96A24"/>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4ACB"/>
    <w:rsid w:val="00AD523D"/>
    <w:rsid w:val="00AD5AB8"/>
    <w:rsid w:val="00AE00F2"/>
    <w:rsid w:val="00AE0E3A"/>
    <w:rsid w:val="00AE0F8B"/>
    <w:rsid w:val="00AE2993"/>
    <w:rsid w:val="00AE3024"/>
    <w:rsid w:val="00AE718D"/>
    <w:rsid w:val="00AE794D"/>
    <w:rsid w:val="00AF088B"/>
    <w:rsid w:val="00AF2739"/>
    <w:rsid w:val="00AF309E"/>
    <w:rsid w:val="00AF338C"/>
    <w:rsid w:val="00AF36DF"/>
    <w:rsid w:val="00AF3EF0"/>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ED5"/>
    <w:rsid w:val="00B15E53"/>
    <w:rsid w:val="00B16A2B"/>
    <w:rsid w:val="00B16F52"/>
    <w:rsid w:val="00B177DA"/>
    <w:rsid w:val="00B178BE"/>
    <w:rsid w:val="00B2122E"/>
    <w:rsid w:val="00B22729"/>
    <w:rsid w:val="00B22B97"/>
    <w:rsid w:val="00B2383F"/>
    <w:rsid w:val="00B23C2C"/>
    <w:rsid w:val="00B250E7"/>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2109"/>
    <w:rsid w:val="00B528F7"/>
    <w:rsid w:val="00B52E69"/>
    <w:rsid w:val="00B544E3"/>
    <w:rsid w:val="00B550C0"/>
    <w:rsid w:val="00B5592D"/>
    <w:rsid w:val="00B572FE"/>
    <w:rsid w:val="00B57CC5"/>
    <w:rsid w:val="00B60195"/>
    <w:rsid w:val="00B61545"/>
    <w:rsid w:val="00B625C1"/>
    <w:rsid w:val="00B63CE5"/>
    <w:rsid w:val="00B63E34"/>
    <w:rsid w:val="00B651F0"/>
    <w:rsid w:val="00B6522A"/>
    <w:rsid w:val="00B65342"/>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168"/>
    <w:rsid w:val="00B96940"/>
    <w:rsid w:val="00BA3589"/>
    <w:rsid w:val="00BA50DA"/>
    <w:rsid w:val="00BA59AA"/>
    <w:rsid w:val="00BB031D"/>
    <w:rsid w:val="00BB28BF"/>
    <w:rsid w:val="00BB3FF1"/>
    <w:rsid w:val="00BB4432"/>
    <w:rsid w:val="00BB4653"/>
    <w:rsid w:val="00BB619F"/>
    <w:rsid w:val="00BB6E8A"/>
    <w:rsid w:val="00BB7B02"/>
    <w:rsid w:val="00BB7DCB"/>
    <w:rsid w:val="00BB7E59"/>
    <w:rsid w:val="00BC00A1"/>
    <w:rsid w:val="00BC2799"/>
    <w:rsid w:val="00BC30DF"/>
    <w:rsid w:val="00BC4C24"/>
    <w:rsid w:val="00BC5F0E"/>
    <w:rsid w:val="00BD0C0B"/>
    <w:rsid w:val="00BD2188"/>
    <w:rsid w:val="00BD2F36"/>
    <w:rsid w:val="00BD32E6"/>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5778"/>
    <w:rsid w:val="00C36F12"/>
    <w:rsid w:val="00C41B9E"/>
    <w:rsid w:val="00C437E9"/>
    <w:rsid w:val="00C44A23"/>
    <w:rsid w:val="00C44FDD"/>
    <w:rsid w:val="00C4572A"/>
    <w:rsid w:val="00C45AF6"/>
    <w:rsid w:val="00C47047"/>
    <w:rsid w:val="00C50DB4"/>
    <w:rsid w:val="00C56FA5"/>
    <w:rsid w:val="00C5768D"/>
    <w:rsid w:val="00C616E6"/>
    <w:rsid w:val="00C63569"/>
    <w:rsid w:val="00C6528C"/>
    <w:rsid w:val="00C6529A"/>
    <w:rsid w:val="00C656F6"/>
    <w:rsid w:val="00C660C0"/>
    <w:rsid w:val="00C66870"/>
    <w:rsid w:val="00C70ED6"/>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F5A"/>
    <w:rsid w:val="00CF0A66"/>
    <w:rsid w:val="00CF22C8"/>
    <w:rsid w:val="00CF39A2"/>
    <w:rsid w:val="00CF42A1"/>
    <w:rsid w:val="00D00507"/>
    <w:rsid w:val="00D00A33"/>
    <w:rsid w:val="00D01472"/>
    <w:rsid w:val="00D0221D"/>
    <w:rsid w:val="00D034FB"/>
    <w:rsid w:val="00D0363B"/>
    <w:rsid w:val="00D03E0A"/>
    <w:rsid w:val="00D06223"/>
    <w:rsid w:val="00D06503"/>
    <w:rsid w:val="00D10220"/>
    <w:rsid w:val="00D122E9"/>
    <w:rsid w:val="00D13C8D"/>
    <w:rsid w:val="00D202F8"/>
    <w:rsid w:val="00D2046D"/>
    <w:rsid w:val="00D20C84"/>
    <w:rsid w:val="00D217A3"/>
    <w:rsid w:val="00D22A70"/>
    <w:rsid w:val="00D23467"/>
    <w:rsid w:val="00D25C58"/>
    <w:rsid w:val="00D266E7"/>
    <w:rsid w:val="00D26948"/>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242C"/>
    <w:rsid w:val="00D53C05"/>
    <w:rsid w:val="00D56684"/>
    <w:rsid w:val="00D5725A"/>
    <w:rsid w:val="00D57A0D"/>
    <w:rsid w:val="00D61D8E"/>
    <w:rsid w:val="00D6474D"/>
    <w:rsid w:val="00D6490C"/>
    <w:rsid w:val="00D663C8"/>
    <w:rsid w:val="00D70280"/>
    <w:rsid w:val="00D71907"/>
    <w:rsid w:val="00D71B66"/>
    <w:rsid w:val="00D756AF"/>
    <w:rsid w:val="00D765D0"/>
    <w:rsid w:val="00D773C9"/>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620"/>
    <w:rsid w:val="00D9674A"/>
    <w:rsid w:val="00D96867"/>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2674"/>
    <w:rsid w:val="00DD3E65"/>
    <w:rsid w:val="00DD64BB"/>
    <w:rsid w:val="00DE0283"/>
    <w:rsid w:val="00DE06E9"/>
    <w:rsid w:val="00DE3EC1"/>
    <w:rsid w:val="00DE50EC"/>
    <w:rsid w:val="00DE7A76"/>
    <w:rsid w:val="00DF1049"/>
    <w:rsid w:val="00DF22E3"/>
    <w:rsid w:val="00DF4031"/>
    <w:rsid w:val="00DF62A6"/>
    <w:rsid w:val="00E00397"/>
    <w:rsid w:val="00E0061D"/>
    <w:rsid w:val="00E00E49"/>
    <w:rsid w:val="00E0116F"/>
    <w:rsid w:val="00E0140F"/>
    <w:rsid w:val="00E01FDF"/>
    <w:rsid w:val="00E03315"/>
    <w:rsid w:val="00E05A4B"/>
    <w:rsid w:val="00E12474"/>
    <w:rsid w:val="00E12891"/>
    <w:rsid w:val="00E12DC3"/>
    <w:rsid w:val="00E13C09"/>
    <w:rsid w:val="00E13F3E"/>
    <w:rsid w:val="00E140DA"/>
    <w:rsid w:val="00E2075D"/>
    <w:rsid w:val="00E214D7"/>
    <w:rsid w:val="00E2487C"/>
    <w:rsid w:val="00E24AAA"/>
    <w:rsid w:val="00E24B70"/>
    <w:rsid w:val="00E25EF2"/>
    <w:rsid w:val="00E26276"/>
    <w:rsid w:val="00E30479"/>
    <w:rsid w:val="00E30DE7"/>
    <w:rsid w:val="00E3188F"/>
    <w:rsid w:val="00E33734"/>
    <w:rsid w:val="00E3553A"/>
    <w:rsid w:val="00E36939"/>
    <w:rsid w:val="00E408F1"/>
    <w:rsid w:val="00E432E3"/>
    <w:rsid w:val="00E452D0"/>
    <w:rsid w:val="00E464B7"/>
    <w:rsid w:val="00E4704F"/>
    <w:rsid w:val="00E47445"/>
    <w:rsid w:val="00E47900"/>
    <w:rsid w:val="00E5017B"/>
    <w:rsid w:val="00E50756"/>
    <w:rsid w:val="00E50D15"/>
    <w:rsid w:val="00E52105"/>
    <w:rsid w:val="00E54510"/>
    <w:rsid w:val="00E547B6"/>
    <w:rsid w:val="00E552F3"/>
    <w:rsid w:val="00E55342"/>
    <w:rsid w:val="00E565C9"/>
    <w:rsid w:val="00E57282"/>
    <w:rsid w:val="00E62A13"/>
    <w:rsid w:val="00E6315C"/>
    <w:rsid w:val="00E63591"/>
    <w:rsid w:val="00E6533A"/>
    <w:rsid w:val="00E66242"/>
    <w:rsid w:val="00E723F3"/>
    <w:rsid w:val="00E7457A"/>
    <w:rsid w:val="00E74781"/>
    <w:rsid w:val="00E749D3"/>
    <w:rsid w:val="00E74AB7"/>
    <w:rsid w:val="00E753E1"/>
    <w:rsid w:val="00E76EAB"/>
    <w:rsid w:val="00E77A81"/>
    <w:rsid w:val="00E80368"/>
    <w:rsid w:val="00E80831"/>
    <w:rsid w:val="00E8129A"/>
    <w:rsid w:val="00E81B7F"/>
    <w:rsid w:val="00E81CBC"/>
    <w:rsid w:val="00E82746"/>
    <w:rsid w:val="00E83A32"/>
    <w:rsid w:val="00E84FE8"/>
    <w:rsid w:val="00E85ED5"/>
    <w:rsid w:val="00E870CE"/>
    <w:rsid w:val="00E87258"/>
    <w:rsid w:val="00E9124B"/>
    <w:rsid w:val="00E9135A"/>
    <w:rsid w:val="00E91E9D"/>
    <w:rsid w:val="00E92460"/>
    <w:rsid w:val="00E93304"/>
    <w:rsid w:val="00E93883"/>
    <w:rsid w:val="00E93DEF"/>
    <w:rsid w:val="00E96241"/>
    <w:rsid w:val="00E963BE"/>
    <w:rsid w:val="00EA0F69"/>
    <w:rsid w:val="00EA5958"/>
    <w:rsid w:val="00EB050B"/>
    <w:rsid w:val="00EB1D58"/>
    <w:rsid w:val="00EB2FF6"/>
    <w:rsid w:val="00EB3B32"/>
    <w:rsid w:val="00EB4A29"/>
    <w:rsid w:val="00EB6244"/>
    <w:rsid w:val="00EC1721"/>
    <w:rsid w:val="00EC2D97"/>
    <w:rsid w:val="00EC2F75"/>
    <w:rsid w:val="00EC365F"/>
    <w:rsid w:val="00EC3693"/>
    <w:rsid w:val="00EC5734"/>
    <w:rsid w:val="00EC605D"/>
    <w:rsid w:val="00EC7700"/>
    <w:rsid w:val="00EC7DC8"/>
    <w:rsid w:val="00EC7F72"/>
    <w:rsid w:val="00ED0A25"/>
    <w:rsid w:val="00ED2263"/>
    <w:rsid w:val="00ED3BC0"/>
    <w:rsid w:val="00ED3C90"/>
    <w:rsid w:val="00ED578F"/>
    <w:rsid w:val="00ED7E47"/>
    <w:rsid w:val="00ED7F5C"/>
    <w:rsid w:val="00EE20B3"/>
    <w:rsid w:val="00EE25C0"/>
    <w:rsid w:val="00EE612B"/>
    <w:rsid w:val="00EE693F"/>
    <w:rsid w:val="00EE726A"/>
    <w:rsid w:val="00EF032B"/>
    <w:rsid w:val="00EF60BB"/>
    <w:rsid w:val="00F00E71"/>
    <w:rsid w:val="00F0109A"/>
    <w:rsid w:val="00F0250B"/>
    <w:rsid w:val="00F02A34"/>
    <w:rsid w:val="00F02E22"/>
    <w:rsid w:val="00F03C99"/>
    <w:rsid w:val="00F04513"/>
    <w:rsid w:val="00F04C46"/>
    <w:rsid w:val="00F07395"/>
    <w:rsid w:val="00F122EB"/>
    <w:rsid w:val="00F12799"/>
    <w:rsid w:val="00F12E3D"/>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5324"/>
    <w:rsid w:val="00F55B55"/>
    <w:rsid w:val="00F55F4D"/>
    <w:rsid w:val="00F5720C"/>
    <w:rsid w:val="00F57466"/>
    <w:rsid w:val="00F62B91"/>
    <w:rsid w:val="00F64DDD"/>
    <w:rsid w:val="00F654C8"/>
    <w:rsid w:val="00F65EF3"/>
    <w:rsid w:val="00F66862"/>
    <w:rsid w:val="00F706DF"/>
    <w:rsid w:val="00F71127"/>
    <w:rsid w:val="00F77AD9"/>
    <w:rsid w:val="00F80B01"/>
    <w:rsid w:val="00F80BC8"/>
    <w:rsid w:val="00F82561"/>
    <w:rsid w:val="00F828C9"/>
    <w:rsid w:val="00F862D5"/>
    <w:rsid w:val="00F86BDC"/>
    <w:rsid w:val="00F86F43"/>
    <w:rsid w:val="00F871DE"/>
    <w:rsid w:val="00F90A95"/>
    <w:rsid w:val="00F90A99"/>
    <w:rsid w:val="00F91736"/>
    <w:rsid w:val="00F92E2D"/>
    <w:rsid w:val="00F95ADD"/>
    <w:rsid w:val="00F96EF4"/>
    <w:rsid w:val="00F97D88"/>
    <w:rsid w:val="00FA1A37"/>
    <w:rsid w:val="00FA1D7F"/>
    <w:rsid w:val="00FA3904"/>
    <w:rsid w:val="00FA3DF2"/>
    <w:rsid w:val="00FA41CD"/>
    <w:rsid w:val="00FA41F1"/>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5FD1"/>
    <w:rsid w:val="00FC63C5"/>
    <w:rsid w:val="00FC64C4"/>
    <w:rsid w:val="00FC6F64"/>
    <w:rsid w:val="00FD329D"/>
    <w:rsid w:val="00FD53DD"/>
    <w:rsid w:val="00FD730B"/>
    <w:rsid w:val="00FE0799"/>
    <w:rsid w:val="00FE120F"/>
    <w:rsid w:val="00FE2D69"/>
    <w:rsid w:val="00FE3CCD"/>
    <w:rsid w:val="00FE3E51"/>
    <w:rsid w:val="00FE4A36"/>
    <w:rsid w:val="00FE5178"/>
    <w:rsid w:val="00FE5CC2"/>
    <w:rsid w:val="00FE64B4"/>
    <w:rsid w:val="00FE741C"/>
    <w:rsid w:val="00FE7F32"/>
    <w:rsid w:val="00FF3A94"/>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2228107">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10223</TotalTime>
  <Pages>1</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1230</cp:revision>
  <cp:lastPrinted>2023-12-05T06:39:00Z</cp:lastPrinted>
  <dcterms:created xsi:type="dcterms:W3CDTF">2022-10-16T08:36:00Z</dcterms:created>
  <dcterms:modified xsi:type="dcterms:W3CDTF">2023-12-13T08:12:00Z</dcterms:modified>
</cp:coreProperties>
</file>